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D5220" w:rsidRDefault="00530404" w:rsidP="00530404">
      <w:pPr>
        <w:overflowPunct w:val="0"/>
        <w:autoSpaceDE w:val="0"/>
        <w:autoSpaceDN w:val="0"/>
        <w:adjustRightInd w:val="0"/>
        <w:jc w:val="center"/>
        <w:rPr>
          <w:b/>
          <w:sz w:val="20"/>
          <w:szCs w:val="20"/>
        </w:rPr>
      </w:pPr>
      <w:r w:rsidRPr="00AD5220">
        <w:rPr>
          <w:b/>
          <w:sz w:val="20"/>
          <w:szCs w:val="20"/>
        </w:rPr>
        <w:t>ОТЧЕТ ОБ ИТОГАХ ГОЛОСОВАНИЯ</w:t>
      </w:r>
    </w:p>
    <w:p w:rsidR="00530404" w:rsidRPr="00AD5220" w:rsidRDefault="00745BF2" w:rsidP="00933F8C">
      <w:pPr>
        <w:overflowPunct w:val="0"/>
        <w:autoSpaceDE w:val="0"/>
        <w:autoSpaceDN w:val="0"/>
        <w:adjustRightInd w:val="0"/>
        <w:jc w:val="center"/>
        <w:rPr>
          <w:b/>
          <w:sz w:val="20"/>
          <w:szCs w:val="20"/>
        </w:rPr>
      </w:pPr>
      <w:r w:rsidRPr="00AD5220">
        <w:rPr>
          <w:b/>
          <w:sz w:val="20"/>
          <w:szCs w:val="20"/>
        </w:rPr>
        <w:t>НА ВНЕОЧЕРЕДНОМ</w:t>
      </w:r>
      <w:r w:rsidR="00933F8C" w:rsidRPr="00AD5220">
        <w:rPr>
          <w:b/>
          <w:sz w:val="20"/>
          <w:szCs w:val="20"/>
        </w:rPr>
        <w:t xml:space="preserve"> ОБЩЕМ СОБРАНИИ АКЦИОНЕРОВ АО «</w:t>
      </w:r>
      <w:r w:rsidR="00530404" w:rsidRPr="00AD5220">
        <w:rPr>
          <w:b/>
          <w:sz w:val="20"/>
          <w:szCs w:val="20"/>
        </w:rPr>
        <w:t>СИБНЕФТЕМАШ»</w:t>
      </w:r>
    </w:p>
    <w:p w:rsidR="00933F8C" w:rsidRPr="00AD522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3A7EC6">
            <w:pPr>
              <w:jc w:val="both"/>
              <w:rPr>
                <w:sz w:val="20"/>
                <w:szCs w:val="20"/>
              </w:rPr>
            </w:pPr>
            <w:r w:rsidRPr="00AD5220">
              <w:rPr>
                <w:sz w:val="20"/>
                <w:szCs w:val="20"/>
              </w:rPr>
              <w:t>Акционерное общество «</w:t>
            </w:r>
            <w:proofErr w:type="spellStart"/>
            <w:r w:rsidRPr="00AD5220">
              <w:rPr>
                <w:sz w:val="20"/>
                <w:szCs w:val="20"/>
              </w:rPr>
              <w:t>Сибнефтемаш</w:t>
            </w:r>
            <w:proofErr w:type="spellEnd"/>
            <w:r w:rsidRPr="00AD5220">
              <w:rPr>
                <w:sz w:val="20"/>
                <w:szCs w:val="20"/>
              </w:rPr>
              <w:t xml:space="preserve">» </w:t>
            </w:r>
          </w:p>
          <w:p w:rsidR="00530404" w:rsidRPr="00AD5220" w:rsidRDefault="00530404" w:rsidP="003A7EC6">
            <w:pPr>
              <w:jc w:val="both"/>
              <w:rPr>
                <w:sz w:val="20"/>
                <w:szCs w:val="20"/>
              </w:rPr>
            </w:pPr>
            <w:r w:rsidRPr="00AD5220">
              <w:rPr>
                <w:sz w:val="20"/>
                <w:szCs w:val="20"/>
              </w:rPr>
              <w:t>(далее АО «</w:t>
            </w:r>
            <w:proofErr w:type="spellStart"/>
            <w:r w:rsidRPr="00AD5220">
              <w:rPr>
                <w:sz w:val="20"/>
                <w:szCs w:val="20"/>
              </w:rPr>
              <w:t>Сибнефтемаш</w:t>
            </w:r>
            <w:proofErr w:type="spellEnd"/>
            <w:r w:rsidRPr="00AD5220">
              <w:rPr>
                <w:sz w:val="20"/>
                <w:szCs w:val="20"/>
              </w:rPr>
              <w:t xml:space="preserve">» или «Общество»)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Место нахождения </w:t>
            </w:r>
          </w:p>
          <w:p w:rsidR="00530404" w:rsidRPr="00AD5220" w:rsidRDefault="00530404" w:rsidP="003A7EC6">
            <w:pPr>
              <w:rPr>
                <w:sz w:val="20"/>
                <w:szCs w:val="20"/>
              </w:rPr>
            </w:pPr>
            <w:r w:rsidRPr="00AD5220">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D53195" w:rsidP="003A7EC6">
            <w:pPr>
              <w:jc w:val="both"/>
              <w:rPr>
                <w:sz w:val="20"/>
                <w:szCs w:val="20"/>
              </w:rPr>
            </w:pPr>
            <w:r w:rsidRPr="00AD5220">
              <w:rPr>
                <w:sz w:val="20"/>
                <w:szCs w:val="20"/>
              </w:rPr>
              <w:t>625511, РФ, Тюменская область,</w:t>
            </w:r>
            <w:r w:rsidRPr="00AD5220">
              <w:rPr>
                <w:b/>
                <w:bCs/>
                <w:color w:val="000000"/>
                <w:sz w:val="20"/>
                <w:szCs w:val="20"/>
              </w:rPr>
              <w:t xml:space="preserve"> </w:t>
            </w:r>
            <w:r w:rsidRPr="00AD5220">
              <w:rPr>
                <w:bCs/>
                <w:color w:val="000000"/>
                <w:sz w:val="20"/>
                <w:szCs w:val="20"/>
              </w:rPr>
              <w:t xml:space="preserve">муниципальный район Тюменский, сельское поселение </w:t>
            </w:r>
            <w:proofErr w:type="spellStart"/>
            <w:r w:rsidRPr="00AD5220">
              <w:rPr>
                <w:bCs/>
                <w:color w:val="000000"/>
                <w:sz w:val="20"/>
                <w:szCs w:val="20"/>
              </w:rPr>
              <w:t>Ембаевское</w:t>
            </w:r>
            <w:proofErr w:type="spellEnd"/>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976BD3" w:rsidP="003A7EC6">
            <w:pPr>
              <w:jc w:val="both"/>
              <w:rPr>
                <w:sz w:val="20"/>
                <w:szCs w:val="20"/>
              </w:rPr>
            </w:pPr>
            <w:r w:rsidRPr="00AD5220">
              <w:rPr>
                <w:sz w:val="20"/>
                <w:szCs w:val="20"/>
              </w:rPr>
              <w:t xml:space="preserve">Внеочередное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06144A">
            <w:pPr>
              <w:jc w:val="both"/>
              <w:rPr>
                <w:sz w:val="20"/>
                <w:szCs w:val="20"/>
              </w:rPr>
            </w:pPr>
            <w:r w:rsidRPr="00AD522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296D5B" w:rsidP="003A7EC6">
            <w:pPr>
              <w:jc w:val="both"/>
              <w:rPr>
                <w:b/>
                <w:sz w:val="20"/>
                <w:szCs w:val="20"/>
              </w:rPr>
            </w:pPr>
            <w:r w:rsidRPr="00AD5220">
              <w:rPr>
                <w:b/>
                <w:sz w:val="20"/>
                <w:szCs w:val="20"/>
              </w:rPr>
              <w:t>«</w:t>
            </w:r>
            <w:r w:rsidR="00C82693">
              <w:rPr>
                <w:b/>
                <w:sz w:val="20"/>
                <w:szCs w:val="20"/>
              </w:rPr>
              <w:t>11» марта</w:t>
            </w:r>
            <w:r w:rsidR="009B3C71" w:rsidRPr="00AD5220">
              <w:rPr>
                <w:b/>
                <w:sz w:val="20"/>
                <w:szCs w:val="20"/>
              </w:rPr>
              <w:t xml:space="preserve"> </w:t>
            </w:r>
            <w:r w:rsidR="00173326">
              <w:rPr>
                <w:b/>
                <w:sz w:val="20"/>
                <w:szCs w:val="20"/>
              </w:rPr>
              <w:t>2024</w:t>
            </w:r>
            <w:r w:rsidR="00530404" w:rsidRPr="00AD5220">
              <w:rPr>
                <w:b/>
                <w:sz w:val="20"/>
                <w:szCs w:val="20"/>
              </w:rPr>
              <w:t xml:space="preserve"> года</w:t>
            </w:r>
          </w:p>
        </w:tc>
      </w:tr>
      <w:tr w:rsidR="00530404" w:rsidRPr="00AD5220"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49643D" w:rsidP="003A7EC6">
            <w:pPr>
              <w:jc w:val="both"/>
              <w:rPr>
                <w:sz w:val="20"/>
                <w:szCs w:val="20"/>
              </w:rPr>
            </w:pPr>
            <w:r w:rsidRPr="00AD5220">
              <w:rPr>
                <w:bCs/>
                <w:color w:val="000000"/>
                <w:sz w:val="20"/>
                <w:szCs w:val="20"/>
              </w:rPr>
              <w:t xml:space="preserve">Тюменская область, муниципальный район Тюменский, сельское поселение </w:t>
            </w:r>
            <w:proofErr w:type="spellStart"/>
            <w:r w:rsidRPr="00AD5220">
              <w:rPr>
                <w:bCs/>
                <w:color w:val="000000"/>
                <w:sz w:val="20"/>
                <w:szCs w:val="20"/>
              </w:rPr>
              <w:t>Ембаевское</w:t>
            </w:r>
            <w:proofErr w:type="spellEnd"/>
            <w:r w:rsidRPr="00AD5220">
              <w:rPr>
                <w:bCs/>
                <w:color w:val="000000"/>
                <w:sz w:val="20"/>
                <w:szCs w:val="20"/>
              </w:rPr>
              <w:t>, территория ФАД Тюмень-Тобольск-Ханты-Мансийск, километр 15-ый, строение 15</w:t>
            </w:r>
            <w:r w:rsidRPr="00AD5220">
              <w:rPr>
                <w:sz w:val="20"/>
                <w:szCs w:val="20"/>
              </w:rPr>
              <w:t>, административное здание заводоуправления АО «</w:t>
            </w:r>
            <w:proofErr w:type="spellStart"/>
            <w:r w:rsidRPr="00AD5220">
              <w:rPr>
                <w:sz w:val="20"/>
                <w:szCs w:val="20"/>
              </w:rPr>
              <w:t>Сибнефтемаш</w:t>
            </w:r>
            <w:proofErr w:type="spellEnd"/>
            <w:r w:rsidRPr="00AD5220">
              <w:rPr>
                <w:sz w:val="20"/>
                <w:szCs w:val="20"/>
              </w:rPr>
              <w:t>», конференц-зал, 2 этаж.</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AD5220" w:rsidRDefault="00530404" w:rsidP="003A7EC6">
            <w:pPr>
              <w:jc w:val="both"/>
              <w:rPr>
                <w:sz w:val="20"/>
                <w:szCs w:val="20"/>
              </w:rPr>
            </w:pPr>
          </w:p>
          <w:p w:rsidR="00530404" w:rsidRPr="00AD5220" w:rsidRDefault="00530404" w:rsidP="003A7EC6">
            <w:pPr>
              <w:jc w:val="both"/>
              <w:rPr>
                <w:sz w:val="20"/>
                <w:szCs w:val="20"/>
              </w:rPr>
            </w:pPr>
          </w:p>
          <w:p w:rsidR="00530404" w:rsidRPr="00AD5220" w:rsidRDefault="00C82693" w:rsidP="003A7EC6">
            <w:pPr>
              <w:jc w:val="both"/>
              <w:rPr>
                <w:sz w:val="20"/>
                <w:szCs w:val="20"/>
              </w:rPr>
            </w:pPr>
            <w:r>
              <w:rPr>
                <w:sz w:val="20"/>
                <w:szCs w:val="20"/>
              </w:rPr>
              <w:t>«1</w:t>
            </w:r>
            <w:r w:rsidR="00E440BD">
              <w:rPr>
                <w:sz w:val="20"/>
                <w:szCs w:val="20"/>
              </w:rPr>
              <w:t>5</w:t>
            </w:r>
            <w:r>
              <w:rPr>
                <w:sz w:val="20"/>
                <w:szCs w:val="20"/>
              </w:rPr>
              <w:t>» февраля 2024</w:t>
            </w:r>
            <w:r w:rsidR="00530404" w:rsidRPr="00AD5220">
              <w:rPr>
                <w:sz w:val="20"/>
                <w:szCs w:val="20"/>
              </w:rPr>
              <w:t xml:space="preserve"> года</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8E14F7" w:rsidP="003A7EC6">
            <w:pPr>
              <w:jc w:val="both"/>
              <w:rPr>
                <w:b/>
                <w:sz w:val="20"/>
                <w:szCs w:val="20"/>
              </w:rPr>
            </w:pPr>
            <w:r>
              <w:rPr>
                <w:b/>
                <w:sz w:val="20"/>
                <w:szCs w:val="20"/>
              </w:rPr>
              <w:t xml:space="preserve">«12» марта </w:t>
            </w:r>
            <w:r w:rsidR="005F4BB9">
              <w:rPr>
                <w:b/>
                <w:sz w:val="20"/>
                <w:szCs w:val="20"/>
              </w:rPr>
              <w:t>2024</w:t>
            </w:r>
            <w:r w:rsidR="00530404" w:rsidRPr="00AD5220">
              <w:rPr>
                <w:b/>
                <w:sz w:val="20"/>
                <w:szCs w:val="20"/>
              </w:rPr>
              <w:t xml:space="preserve"> </w:t>
            </w:r>
            <w:r w:rsidR="00296D5B" w:rsidRPr="00AD5220">
              <w:rPr>
                <w:b/>
                <w:sz w:val="20"/>
                <w:szCs w:val="20"/>
              </w:rPr>
              <w:t>года, 10</w:t>
            </w:r>
            <w:r w:rsidR="00530404" w:rsidRPr="00AD5220">
              <w:rPr>
                <w:b/>
                <w:sz w:val="20"/>
                <w:szCs w:val="20"/>
              </w:rPr>
              <w:t xml:space="preserve"> ч. 00 мин. </w:t>
            </w:r>
          </w:p>
        </w:tc>
      </w:tr>
    </w:tbl>
    <w:p w:rsidR="00380022" w:rsidRDefault="00380022" w:rsidP="00530404">
      <w:pPr>
        <w:jc w:val="both"/>
        <w:rPr>
          <w:b/>
          <w:bCs/>
          <w:sz w:val="20"/>
          <w:szCs w:val="20"/>
        </w:rPr>
      </w:pPr>
    </w:p>
    <w:p w:rsidR="00530404" w:rsidRPr="00AD5220" w:rsidRDefault="0024778E" w:rsidP="00530404">
      <w:pPr>
        <w:jc w:val="both"/>
        <w:rPr>
          <w:bCs/>
          <w:sz w:val="20"/>
          <w:szCs w:val="20"/>
        </w:rPr>
      </w:pPr>
      <w:r w:rsidRPr="00AD5220">
        <w:rPr>
          <w:b/>
          <w:bCs/>
          <w:sz w:val="20"/>
          <w:szCs w:val="20"/>
        </w:rPr>
        <w:t>Председатель С</w:t>
      </w:r>
      <w:r w:rsidR="00530404" w:rsidRPr="00AD5220">
        <w:rPr>
          <w:b/>
          <w:bCs/>
          <w:sz w:val="20"/>
          <w:szCs w:val="20"/>
        </w:rPr>
        <w:t>обрания</w:t>
      </w:r>
      <w:r w:rsidR="00530404" w:rsidRPr="00AD5220">
        <w:rPr>
          <w:bCs/>
          <w:sz w:val="20"/>
          <w:szCs w:val="20"/>
        </w:rPr>
        <w:t>: Новиков Андрей Евгеньевич.</w:t>
      </w:r>
    </w:p>
    <w:p w:rsidR="00530404" w:rsidRPr="00AD5220" w:rsidRDefault="0024778E" w:rsidP="00530404">
      <w:pPr>
        <w:jc w:val="both"/>
        <w:rPr>
          <w:bCs/>
          <w:sz w:val="20"/>
          <w:szCs w:val="20"/>
        </w:rPr>
      </w:pPr>
      <w:r w:rsidRPr="00AD5220">
        <w:rPr>
          <w:b/>
          <w:bCs/>
          <w:sz w:val="20"/>
          <w:szCs w:val="20"/>
        </w:rPr>
        <w:t>Секретарь С</w:t>
      </w:r>
      <w:r w:rsidR="00530404" w:rsidRPr="00AD5220">
        <w:rPr>
          <w:b/>
          <w:bCs/>
          <w:sz w:val="20"/>
          <w:szCs w:val="20"/>
        </w:rPr>
        <w:t>обрания</w:t>
      </w:r>
      <w:r w:rsidR="00C13DA1" w:rsidRPr="00AD5220">
        <w:rPr>
          <w:bCs/>
          <w:sz w:val="20"/>
          <w:szCs w:val="20"/>
        </w:rPr>
        <w:t>: Воронина Юлия Александровна</w:t>
      </w:r>
      <w:r w:rsidR="00530404" w:rsidRPr="00AD5220">
        <w:rPr>
          <w:bCs/>
          <w:sz w:val="20"/>
          <w:szCs w:val="20"/>
        </w:rPr>
        <w:t>.</w:t>
      </w:r>
    </w:p>
    <w:p w:rsidR="00530404" w:rsidRPr="00AD5220" w:rsidRDefault="00530404" w:rsidP="00530404">
      <w:pPr>
        <w:tabs>
          <w:tab w:val="left" w:pos="3261"/>
          <w:tab w:val="left" w:pos="10704"/>
        </w:tabs>
        <w:spacing w:before="120"/>
        <w:jc w:val="both"/>
        <w:rPr>
          <w:sz w:val="20"/>
          <w:szCs w:val="20"/>
        </w:rPr>
      </w:pPr>
      <w:r w:rsidRPr="00AD5220">
        <w:rPr>
          <w:b/>
          <w:sz w:val="20"/>
          <w:szCs w:val="20"/>
        </w:rPr>
        <w:t>Счетная комиссия:</w:t>
      </w:r>
      <w:r w:rsidRPr="00AD5220">
        <w:rPr>
          <w:sz w:val="20"/>
          <w:szCs w:val="20"/>
        </w:rPr>
        <w:t xml:space="preserve"> Специализированный регистратор Акционерное общество «Новый регистратор» (Тюменский филиал).</w:t>
      </w:r>
    </w:p>
    <w:p w:rsidR="00530404" w:rsidRPr="00AD5220" w:rsidRDefault="00530404" w:rsidP="00530404">
      <w:pPr>
        <w:tabs>
          <w:tab w:val="left" w:pos="3261"/>
          <w:tab w:val="left" w:pos="10704"/>
        </w:tabs>
        <w:spacing w:before="120"/>
        <w:jc w:val="both"/>
        <w:rPr>
          <w:sz w:val="20"/>
          <w:szCs w:val="20"/>
        </w:rPr>
      </w:pPr>
      <w:r w:rsidRPr="00AD5220">
        <w:rPr>
          <w:b/>
          <w:sz w:val="20"/>
          <w:szCs w:val="20"/>
        </w:rPr>
        <w:t>Место нахождения регистратора:</w:t>
      </w:r>
      <w:r w:rsidRPr="00AD5220">
        <w:rPr>
          <w:color w:val="000000"/>
          <w:sz w:val="20"/>
          <w:szCs w:val="20"/>
          <w:shd w:val="clear" w:color="auto" w:fill="FFFFFF"/>
        </w:rPr>
        <w:t xml:space="preserve"> </w:t>
      </w:r>
      <w:r w:rsidRPr="00AD5220">
        <w:rPr>
          <w:sz w:val="20"/>
          <w:szCs w:val="20"/>
        </w:rPr>
        <w:t xml:space="preserve">107996, РФ, г. Москва, ул. </w:t>
      </w:r>
      <w:proofErr w:type="spellStart"/>
      <w:r w:rsidRPr="00AD5220">
        <w:rPr>
          <w:sz w:val="20"/>
          <w:szCs w:val="20"/>
        </w:rPr>
        <w:t>Буженинова</w:t>
      </w:r>
      <w:proofErr w:type="spellEnd"/>
      <w:r w:rsidRPr="00AD5220">
        <w:rPr>
          <w:sz w:val="20"/>
          <w:szCs w:val="20"/>
        </w:rPr>
        <w:t>, д. 30, стр. 1 (место нахождение Тюменского филиала: 625019, РФ, Тюменская область, г. Тюмень, ул. Республики, д. 211 А).</w:t>
      </w:r>
    </w:p>
    <w:p w:rsidR="00D342DC" w:rsidRPr="00AD5220" w:rsidRDefault="00D342DC" w:rsidP="00D342DC">
      <w:pPr>
        <w:tabs>
          <w:tab w:val="left" w:pos="3261"/>
          <w:tab w:val="left" w:pos="10704"/>
        </w:tabs>
        <w:spacing w:before="60"/>
        <w:jc w:val="both"/>
        <w:rPr>
          <w:sz w:val="20"/>
          <w:szCs w:val="20"/>
        </w:rPr>
      </w:pPr>
      <w:r w:rsidRPr="00AD5220">
        <w:rPr>
          <w:b/>
          <w:sz w:val="20"/>
          <w:szCs w:val="20"/>
        </w:rPr>
        <w:t>Уполномоченное лицо регистратора:</w:t>
      </w:r>
      <w:r w:rsidRPr="00AD5220">
        <w:rPr>
          <w:sz w:val="20"/>
          <w:szCs w:val="20"/>
        </w:rPr>
        <w:t xml:space="preserve"> Токмянина</w:t>
      </w:r>
      <w:r w:rsidR="00F36FAA" w:rsidRPr="00AD5220">
        <w:rPr>
          <w:sz w:val="20"/>
          <w:szCs w:val="20"/>
        </w:rPr>
        <w:t xml:space="preserve"> Вера Львовна (доверенность № 78 от 30.12.2022</w:t>
      </w:r>
      <w:r w:rsidRPr="00AD5220">
        <w:rPr>
          <w:sz w:val="20"/>
          <w:szCs w:val="20"/>
        </w:rPr>
        <w:t xml:space="preserve"> </w:t>
      </w:r>
      <w:r w:rsidR="00F36FAA" w:rsidRPr="00AD5220">
        <w:rPr>
          <w:sz w:val="20"/>
          <w:szCs w:val="20"/>
        </w:rPr>
        <w:t>г. сроком действия до 31.12.2025</w:t>
      </w:r>
      <w:r w:rsidRPr="00AD5220">
        <w:rPr>
          <w:sz w:val="20"/>
          <w:szCs w:val="20"/>
        </w:rPr>
        <w:t xml:space="preserve"> г.). </w:t>
      </w:r>
    </w:p>
    <w:p w:rsidR="00530404" w:rsidRPr="00AD5220" w:rsidRDefault="00530404" w:rsidP="00530404">
      <w:pPr>
        <w:jc w:val="both"/>
        <w:rPr>
          <w:sz w:val="20"/>
          <w:szCs w:val="20"/>
        </w:rPr>
      </w:pPr>
      <w:r w:rsidRPr="00AD522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AD5220" w:rsidRDefault="00530404" w:rsidP="00530404">
      <w:pPr>
        <w:jc w:val="both"/>
        <w:rPr>
          <w:sz w:val="20"/>
          <w:szCs w:val="20"/>
        </w:rPr>
      </w:pPr>
      <w:r w:rsidRPr="00AD522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D5220">
        <w:rPr>
          <w:sz w:val="20"/>
          <w:szCs w:val="20"/>
          <w:lang w:val="en-US"/>
        </w:rPr>
        <w:t>F</w:t>
      </w:r>
      <w:r w:rsidRPr="00AD522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AD5220">
        <w:rPr>
          <w:sz w:val="20"/>
          <w:szCs w:val="20"/>
          <w:lang w:val="en-US"/>
        </w:rPr>
        <w:t>F</w:t>
      </w:r>
      <w:r w:rsidRPr="00AD5220">
        <w:rPr>
          <w:sz w:val="20"/>
          <w:szCs w:val="20"/>
        </w:rPr>
        <w:t xml:space="preserve">, дата регистрации выпуска: 20.02.2012 г. </w:t>
      </w:r>
    </w:p>
    <w:p w:rsidR="00A23FA9" w:rsidRPr="00AD5220"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695"/>
      </w:tblGrid>
      <w:tr w:rsidR="002151D3" w:rsidRPr="00AD5220" w:rsidTr="00C71759">
        <w:trPr>
          <w:trHeight w:val="615"/>
        </w:trPr>
        <w:tc>
          <w:tcPr>
            <w:tcW w:w="9350" w:type="dxa"/>
            <w:gridSpan w:val="2"/>
          </w:tcPr>
          <w:p w:rsidR="002151D3" w:rsidRPr="00AD5220" w:rsidRDefault="002151D3" w:rsidP="003A7EC6">
            <w:pPr>
              <w:jc w:val="both"/>
              <w:rPr>
                <w:b/>
                <w:sz w:val="20"/>
                <w:szCs w:val="20"/>
              </w:rPr>
            </w:pPr>
            <w:r w:rsidRPr="00AD5220">
              <w:rPr>
                <w:b/>
                <w:sz w:val="20"/>
                <w:szCs w:val="20"/>
              </w:rPr>
              <w:t>Инфор</w:t>
            </w:r>
            <w:r w:rsidR="0013421C" w:rsidRPr="00AD5220">
              <w:rPr>
                <w:b/>
                <w:sz w:val="20"/>
                <w:szCs w:val="20"/>
              </w:rPr>
              <w:t xml:space="preserve">мация о наличии кворума по </w:t>
            </w:r>
            <w:r w:rsidR="00487DE2">
              <w:rPr>
                <w:b/>
                <w:sz w:val="20"/>
                <w:szCs w:val="20"/>
              </w:rPr>
              <w:t>1-6</w:t>
            </w:r>
            <w:r w:rsidR="00C02C8A" w:rsidRPr="00AD5220">
              <w:rPr>
                <w:b/>
                <w:sz w:val="20"/>
                <w:szCs w:val="20"/>
              </w:rPr>
              <w:t xml:space="preserve"> вопросам</w:t>
            </w:r>
            <w:r w:rsidRPr="00AD5220">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AD5220" w:rsidRDefault="002151D3" w:rsidP="003A7EC6">
            <w:pPr>
              <w:jc w:val="both"/>
              <w:rPr>
                <w:sz w:val="20"/>
                <w:szCs w:val="20"/>
              </w:rPr>
            </w:pPr>
          </w:p>
        </w:tc>
      </w:tr>
      <w:tr w:rsidR="002151D3" w:rsidRPr="00AD5220" w:rsidTr="00380022">
        <w:trPr>
          <w:trHeight w:val="84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lang w:val="en-US"/>
              </w:rPr>
            </w:pPr>
            <w:r w:rsidRPr="00AD5220">
              <w:rPr>
                <w:sz w:val="20"/>
                <w:szCs w:val="20"/>
                <w:lang w:val="en-US"/>
              </w:rPr>
              <w:t>1 778 656</w:t>
            </w:r>
          </w:p>
          <w:p w:rsidR="002151D3" w:rsidRPr="00AD5220" w:rsidRDefault="002151D3" w:rsidP="003A7EC6">
            <w:pPr>
              <w:keepNext/>
              <w:spacing w:before="40" w:after="40"/>
              <w:jc w:val="right"/>
              <w:rPr>
                <w:sz w:val="20"/>
                <w:szCs w:val="20"/>
                <w:lang w:val="en-US"/>
              </w:rPr>
            </w:pPr>
          </w:p>
        </w:tc>
      </w:tr>
      <w:tr w:rsidR="002151D3" w:rsidRPr="00AD5220" w:rsidTr="00380022">
        <w:trPr>
          <w:trHeight w:val="80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rPr>
              <w:t>1 778 656</w:t>
            </w:r>
          </w:p>
          <w:p w:rsidR="002151D3" w:rsidRPr="00AD5220" w:rsidRDefault="002151D3" w:rsidP="003A7EC6">
            <w:pPr>
              <w:keepNext/>
              <w:spacing w:before="40" w:after="40"/>
              <w:jc w:val="right"/>
              <w:rPr>
                <w:sz w:val="20"/>
                <w:szCs w:val="20"/>
              </w:rPr>
            </w:pPr>
          </w:p>
        </w:tc>
      </w:tr>
      <w:tr w:rsidR="002151D3" w:rsidRPr="00AD5220" w:rsidTr="00380022">
        <w:trPr>
          <w:trHeight w:val="68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принявшие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lang w:val="en-US"/>
              </w:rPr>
              <w:t xml:space="preserve">1 753 </w:t>
            </w:r>
            <w:r w:rsidRPr="00AD5220">
              <w:rPr>
                <w:sz w:val="20"/>
                <w:szCs w:val="20"/>
              </w:rPr>
              <w:t>966</w:t>
            </w:r>
          </w:p>
          <w:p w:rsidR="002151D3" w:rsidRPr="00AD5220" w:rsidRDefault="002151D3" w:rsidP="003A7EC6">
            <w:pPr>
              <w:keepNext/>
              <w:spacing w:before="40" w:after="40"/>
              <w:jc w:val="right"/>
              <w:rPr>
                <w:sz w:val="20"/>
                <w:szCs w:val="20"/>
                <w:lang w:val="en-US"/>
              </w:rPr>
            </w:pPr>
          </w:p>
        </w:tc>
      </w:tr>
      <w:tr w:rsidR="002151D3" w:rsidRPr="00AD5220" w:rsidTr="00380022">
        <w:trPr>
          <w:trHeight w:val="265"/>
        </w:trPr>
        <w:tc>
          <w:tcPr>
            <w:tcW w:w="7655" w:type="dxa"/>
            <w:shd w:val="clear" w:color="auto" w:fill="auto"/>
          </w:tcPr>
          <w:p w:rsidR="002151D3" w:rsidRPr="00AD5220" w:rsidRDefault="002151D3" w:rsidP="003A7EC6">
            <w:pPr>
              <w:keepNext/>
              <w:spacing w:before="40" w:after="40"/>
              <w:rPr>
                <w:b/>
                <w:bCs/>
                <w:sz w:val="20"/>
                <w:szCs w:val="20"/>
              </w:rPr>
            </w:pPr>
            <w:r w:rsidRPr="00AD5220">
              <w:rPr>
                <w:b/>
                <w:bCs/>
                <w:sz w:val="20"/>
                <w:szCs w:val="20"/>
              </w:rPr>
              <w:t>Наличие кворума:</w:t>
            </w:r>
          </w:p>
        </w:tc>
        <w:tc>
          <w:tcPr>
            <w:tcW w:w="1695" w:type="dxa"/>
            <w:shd w:val="clear" w:color="auto" w:fill="auto"/>
          </w:tcPr>
          <w:p w:rsidR="002151D3" w:rsidRPr="00AD5220" w:rsidRDefault="002151D3" w:rsidP="003A7EC6">
            <w:pPr>
              <w:keepNext/>
              <w:spacing w:before="40" w:after="40"/>
              <w:jc w:val="right"/>
              <w:rPr>
                <w:b/>
                <w:bCs/>
                <w:sz w:val="20"/>
                <w:szCs w:val="20"/>
                <w:lang w:val="en-US"/>
              </w:rPr>
            </w:pPr>
            <w:r w:rsidRPr="00AD5220">
              <w:rPr>
                <w:b/>
                <w:bCs/>
                <w:sz w:val="20"/>
                <w:szCs w:val="20"/>
              </w:rPr>
              <w:t xml:space="preserve">     </w:t>
            </w:r>
            <w:proofErr w:type="spellStart"/>
            <w:proofErr w:type="gramStart"/>
            <w:r w:rsidRPr="00AD5220">
              <w:rPr>
                <w:b/>
                <w:bCs/>
                <w:sz w:val="20"/>
                <w:szCs w:val="20"/>
                <w:lang w:val="en-US"/>
              </w:rPr>
              <w:t>есть</w:t>
            </w:r>
            <w:proofErr w:type="spellEnd"/>
            <w:proofErr w:type="gramEnd"/>
            <w:r w:rsidRPr="00AD5220">
              <w:rPr>
                <w:b/>
                <w:bCs/>
                <w:sz w:val="20"/>
                <w:szCs w:val="20"/>
                <w:lang w:val="en-US"/>
              </w:rPr>
              <w:t xml:space="preserve"> (98,61%)</w:t>
            </w:r>
          </w:p>
          <w:p w:rsidR="002151D3" w:rsidRPr="00AD5220" w:rsidRDefault="002151D3" w:rsidP="003A7EC6">
            <w:pPr>
              <w:keepNext/>
              <w:spacing w:before="40" w:after="40"/>
              <w:jc w:val="right"/>
              <w:rPr>
                <w:b/>
                <w:bCs/>
                <w:sz w:val="20"/>
                <w:szCs w:val="20"/>
                <w:lang w:val="en-US"/>
              </w:rPr>
            </w:pPr>
          </w:p>
        </w:tc>
      </w:tr>
    </w:tbl>
    <w:p w:rsidR="00784C2C" w:rsidRPr="00AD5220" w:rsidRDefault="00784C2C" w:rsidP="00FD74B7">
      <w:pPr>
        <w:jc w:val="both"/>
        <w:rPr>
          <w:b/>
          <w:bCs/>
          <w:sz w:val="20"/>
          <w:szCs w:val="20"/>
        </w:rPr>
      </w:pPr>
    </w:p>
    <w:p w:rsidR="00FD74B7" w:rsidRPr="00AD5220" w:rsidRDefault="00FD74B7" w:rsidP="00FD74B7">
      <w:pPr>
        <w:jc w:val="both"/>
        <w:rPr>
          <w:b/>
          <w:bCs/>
          <w:sz w:val="20"/>
          <w:szCs w:val="20"/>
        </w:rPr>
      </w:pPr>
      <w:r w:rsidRPr="00AD5220">
        <w:rPr>
          <w:b/>
          <w:bCs/>
          <w:sz w:val="20"/>
          <w:szCs w:val="20"/>
        </w:rPr>
        <w:lastRenderedPageBreak/>
        <w:t>Инфо</w:t>
      </w:r>
      <w:r w:rsidR="0013421C" w:rsidRPr="00AD5220">
        <w:rPr>
          <w:b/>
          <w:bCs/>
          <w:sz w:val="20"/>
          <w:szCs w:val="20"/>
        </w:rPr>
        <w:t xml:space="preserve">рмация о наличии кворума по </w:t>
      </w:r>
      <w:r w:rsidR="00487DE2">
        <w:rPr>
          <w:b/>
          <w:bCs/>
          <w:sz w:val="20"/>
          <w:szCs w:val="20"/>
        </w:rPr>
        <w:t>1-6</w:t>
      </w:r>
      <w:r w:rsidR="00C02C8A" w:rsidRPr="00AD5220">
        <w:rPr>
          <w:b/>
          <w:bCs/>
          <w:sz w:val="20"/>
          <w:szCs w:val="20"/>
        </w:rPr>
        <w:t xml:space="preserve"> вопросам</w:t>
      </w:r>
      <w:r w:rsidRPr="00AD5220">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AD5220"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D5220" w:rsidTr="00FD74B7">
        <w:trPr>
          <w:cantSplit/>
        </w:trPr>
        <w:tc>
          <w:tcPr>
            <w:tcW w:w="7492" w:type="dxa"/>
            <w:shd w:val="clear" w:color="auto" w:fill="auto"/>
          </w:tcPr>
          <w:p w:rsidR="00FD74B7" w:rsidRPr="00AD5220" w:rsidRDefault="00FD74B7" w:rsidP="003A7EC6">
            <w:pPr>
              <w:keepNext/>
              <w:spacing w:before="40" w:after="40"/>
              <w:jc w:val="both"/>
              <w:rPr>
                <w:sz w:val="20"/>
                <w:szCs w:val="20"/>
              </w:rPr>
            </w:pPr>
            <w:r w:rsidRPr="00AD522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D5220" w:rsidRDefault="00FD74B7" w:rsidP="003A7EC6">
            <w:pPr>
              <w:keepNext/>
              <w:spacing w:before="40" w:after="40"/>
              <w:jc w:val="right"/>
              <w:rPr>
                <w:sz w:val="20"/>
                <w:szCs w:val="20"/>
              </w:rPr>
            </w:pPr>
            <w:r w:rsidRPr="00AD5220">
              <w:rPr>
                <w:sz w:val="20"/>
                <w:szCs w:val="20"/>
              </w:rPr>
              <w:t>2</w:t>
            </w:r>
          </w:p>
        </w:tc>
      </w:tr>
      <w:tr w:rsidR="00FD74B7" w:rsidRPr="00AD5220" w:rsidTr="00FD74B7">
        <w:trPr>
          <w:cantSplit/>
        </w:trPr>
        <w:tc>
          <w:tcPr>
            <w:tcW w:w="7492" w:type="dxa"/>
            <w:shd w:val="clear" w:color="auto" w:fill="auto"/>
          </w:tcPr>
          <w:p w:rsidR="00FD74B7" w:rsidRPr="00AD5220" w:rsidRDefault="00FD74B7" w:rsidP="003A7EC6">
            <w:pPr>
              <w:keepNext/>
              <w:spacing w:before="40" w:after="40"/>
              <w:rPr>
                <w:b/>
                <w:bCs/>
                <w:sz w:val="20"/>
                <w:szCs w:val="20"/>
              </w:rPr>
            </w:pPr>
            <w:r w:rsidRPr="00AD5220">
              <w:rPr>
                <w:b/>
                <w:bCs/>
                <w:sz w:val="20"/>
                <w:szCs w:val="20"/>
              </w:rPr>
              <w:t>Наличие кворума:</w:t>
            </w:r>
          </w:p>
        </w:tc>
        <w:tc>
          <w:tcPr>
            <w:tcW w:w="1722" w:type="dxa"/>
            <w:shd w:val="clear" w:color="auto" w:fill="auto"/>
            <w:vAlign w:val="bottom"/>
          </w:tcPr>
          <w:p w:rsidR="00FD74B7" w:rsidRPr="00AD5220" w:rsidRDefault="00FD74B7" w:rsidP="003A7EC6">
            <w:pPr>
              <w:keepNext/>
              <w:spacing w:before="40" w:after="40"/>
              <w:jc w:val="center"/>
              <w:rPr>
                <w:b/>
                <w:bCs/>
                <w:sz w:val="20"/>
                <w:szCs w:val="20"/>
              </w:rPr>
            </w:pPr>
            <w:r w:rsidRPr="00AD5220">
              <w:rPr>
                <w:bCs/>
                <w:sz w:val="20"/>
                <w:szCs w:val="20"/>
              </w:rPr>
              <w:t xml:space="preserve">есть </w:t>
            </w:r>
            <w:r w:rsidRPr="00AD5220">
              <w:rPr>
                <w:b/>
                <w:bCs/>
                <w:sz w:val="20"/>
                <w:szCs w:val="20"/>
              </w:rPr>
              <w:t>*</w:t>
            </w:r>
          </w:p>
        </w:tc>
      </w:tr>
    </w:tbl>
    <w:p w:rsidR="00FD74B7" w:rsidRPr="00AD5220" w:rsidRDefault="00FD74B7" w:rsidP="00FD74B7">
      <w:pPr>
        <w:tabs>
          <w:tab w:val="left" w:pos="9000"/>
        </w:tabs>
        <w:rPr>
          <w:b/>
          <w:bCs/>
          <w:sz w:val="20"/>
          <w:szCs w:val="20"/>
        </w:rPr>
      </w:pPr>
    </w:p>
    <w:p w:rsidR="00FD74B7" w:rsidRPr="00AD5220" w:rsidRDefault="00085CBA" w:rsidP="00FD74B7">
      <w:pPr>
        <w:jc w:val="both"/>
        <w:rPr>
          <w:sz w:val="20"/>
          <w:szCs w:val="20"/>
          <w:lang w:eastAsia="x-none"/>
        </w:rPr>
      </w:pPr>
      <w:r w:rsidRPr="00AD5220">
        <w:rPr>
          <w:sz w:val="20"/>
          <w:szCs w:val="20"/>
          <w:lang w:eastAsia="x-none"/>
        </w:rPr>
        <w:t xml:space="preserve">Порядок голосования по </w:t>
      </w:r>
      <w:r w:rsidR="00C02C8A" w:rsidRPr="00AD5220">
        <w:rPr>
          <w:sz w:val="20"/>
          <w:szCs w:val="20"/>
          <w:lang w:eastAsia="x-none"/>
        </w:rPr>
        <w:t>вопросам</w:t>
      </w:r>
      <w:r w:rsidR="00FD74B7" w:rsidRPr="00AD5220">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AD5220" w:rsidRDefault="00FD74B7" w:rsidP="00FD74B7">
      <w:pPr>
        <w:spacing w:after="60" w:line="240" w:lineRule="exact"/>
        <w:jc w:val="both"/>
        <w:rPr>
          <w:bCs/>
          <w:sz w:val="20"/>
          <w:szCs w:val="20"/>
        </w:rPr>
      </w:pPr>
      <w:r w:rsidRPr="00AD5220">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D5220" w:rsidRDefault="00FD74B7" w:rsidP="00FD74B7">
      <w:pPr>
        <w:autoSpaceDE w:val="0"/>
        <w:autoSpaceDN w:val="0"/>
        <w:adjustRightInd w:val="0"/>
        <w:jc w:val="both"/>
        <w:rPr>
          <w:i/>
          <w:sz w:val="20"/>
          <w:szCs w:val="20"/>
        </w:rPr>
      </w:pPr>
      <w:r w:rsidRPr="00AD5220">
        <w:rPr>
          <w:sz w:val="20"/>
          <w:szCs w:val="20"/>
        </w:rPr>
        <w:t>*</w:t>
      </w:r>
      <w:r w:rsidRPr="00AD5220">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D5220" w:rsidRDefault="00FD74B7" w:rsidP="00FD74B7">
      <w:pPr>
        <w:jc w:val="both"/>
        <w:rPr>
          <w:sz w:val="20"/>
          <w:szCs w:val="20"/>
        </w:rPr>
      </w:pPr>
    </w:p>
    <w:p w:rsidR="002151D3" w:rsidRPr="00AD5220" w:rsidRDefault="002151D3" w:rsidP="00530404">
      <w:pPr>
        <w:jc w:val="both"/>
        <w:rPr>
          <w:sz w:val="20"/>
          <w:szCs w:val="20"/>
        </w:rPr>
        <w:sectPr w:rsidR="002151D3" w:rsidRPr="00AD5220"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0"/>
          <w:szCs w:val="20"/>
          <w:u w:val="single"/>
        </w:rPr>
      </w:pPr>
      <w:r w:rsidRPr="00AD5220">
        <w:rPr>
          <w:b/>
          <w:sz w:val="20"/>
          <w:szCs w:val="20"/>
          <w:u w:val="single"/>
        </w:rPr>
        <w:t>Повестка дня</w:t>
      </w:r>
      <w:r w:rsidR="00530404" w:rsidRPr="00AD5220">
        <w:rPr>
          <w:b/>
          <w:sz w:val="20"/>
          <w:szCs w:val="20"/>
          <w:u w:val="single"/>
        </w:rPr>
        <w:t xml:space="preserve"> общего собрания акционеров:</w:t>
      </w:r>
    </w:p>
    <w:p w:rsidR="00916FE8" w:rsidRPr="00AD5220" w:rsidRDefault="00916FE8" w:rsidP="00530404">
      <w:pPr>
        <w:spacing w:before="60"/>
        <w:jc w:val="center"/>
        <w:rPr>
          <w:b/>
          <w:sz w:val="20"/>
          <w:szCs w:val="20"/>
          <w:u w:val="single"/>
        </w:rPr>
      </w:pPr>
    </w:p>
    <w:p w:rsidR="00DD021F" w:rsidRDefault="00DD021F" w:rsidP="00DD021F">
      <w:pPr>
        <w:ind w:firstLine="708"/>
        <w:jc w:val="both"/>
        <w:rPr>
          <w:sz w:val="20"/>
        </w:rPr>
      </w:pPr>
      <w:r>
        <w:rPr>
          <w:sz w:val="20"/>
        </w:rPr>
        <w:t xml:space="preserve">1). </w:t>
      </w:r>
      <w:r w:rsidRPr="006B2822">
        <w:rPr>
          <w:sz w:val="20"/>
        </w:rPr>
        <w:t xml:space="preserve">Об одобрении ранее совершенной крупной сделки, в совершении которой имеется заинтересованность, а именно, заключения Обществом </w:t>
      </w:r>
      <w:r>
        <w:rPr>
          <w:sz w:val="20"/>
        </w:rPr>
        <w:t xml:space="preserve"> договора поручительства ДП05-24320/0011/В-23 от «17» января 2024 года между АО «</w:t>
      </w:r>
      <w:proofErr w:type="spellStart"/>
      <w:r>
        <w:rPr>
          <w:sz w:val="20"/>
        </w:rPr>
        <w:t>Сибнефтемаш</w:t>
      </w:r>
      <w:proofErr w:type="spellEnd"/>
      <w:r>
        <w:rPr>
          <w:sz w:val="20"/>
        </w:rPr>
        <w:t>» и Банком ВТБ (ПАО), заключенному в обеспечение исполнения обязательств заемщика АО «ГМС </w:t>
      </w:r>
      <w:proofErr w:type="spellStart"/>
      <w:r>
        <w:rPr>
          <w:sz w:val="20"/>
        </w:rPr>
        <w:t>Ливгидромаш</w:t>
      </w:r>
      <w:proofErr w:type="spellEnd"/>
      <w:r>
        <w:rPr>
          <w:sz w:val="20"/>
        </w:rPr>
        <w:t xml:space="preserve">» по кредитному соглашению № КС-24320/0011/В-23 от 17.01.2024 в рамках правил предоставления субсидий, утвержденных Постановлением Правительства Российской Федерации от 22.02.2023 г. № 295 . </w:t>
      </w:r>
    </w:p>
    <w:p w:rsidR="00DD021F" w:rsidRPr="006B2822" w:rsidRDefault="00DD021F" w:rsidP="00DD021F">
      <w:pPr>
        <w:ind w:firstLine="708"/>
        <w:jc w:val="both"/>
        <w:rPr>
          <w:sz w:val="20"/>
        </w:rPr>
      </w:pPr>
      <w:r w:rsidRPr="006B2822">
        <w:rPr>
          <w:sz w:val="20"/>
        </w:rPr>
        <w:t>2). Об одобрении ранее совершенной крупной сделки, в совершении которой имеется заинтересованность, а именно, заключения Обществом Дополнительного соглашения №8 от «29» декабря 2023 г. к Договору поручительства № ДП5-ГСГ15/KABR/0198 от «31» декабря 2015 года с Банком ВТБ (ПАО) в обеспечение исполнения обязательств принципала - АО «</w:t>
      </w:r>
      <w:proofErr w:type="spellStart"/>
      <w:r w:rsidRPr="006B2822">
        <w:rPr>
          <w:sz w:val="20"/>
        </w:rPr>
        <w:t>Казанькомпрессормаш</w:t>
      </w:r>
      <w:proofErr w:type="spellEnd"/>
      <w:r w:rsidRPr="006B2822">
        <w:rPr>
          <w:sz w:val="20"/>
        </w:rPr>
        <w:t>» по  Дополнительному соглашению №12 от «29» декабря 2023 г. к Генеральному соглашению о выдаче банковских гарантий №ГСГ15/KABR/0198 ОТ «25» августа 2015 г., заключенному между АО «</w:t>
      </w:r>
      <w:proofErr w:type="spellStart"/>
      <w:r w:rsidRPr="006B2822">
        <w:rPr>
          <w:sz w:val="20"/>
        </w:rPr>
        <w:t>Казанькомпрессормаш</w:t>
      </w:r>
      <w:proofErr w:type="spellEnd"/>
      <w:r w:rsidRPr="006B2822">
        <w:rPr>
          <w:sz w:val="20"/>
        </w:rPr>
        <w:t>» и Банком ВТБ (ПАО).</w:t>
      </w:r>
      <w:r w:rsidRPr="006B2822">
        <w:t xml:space="preserve"> </w:t>
      </w:r>
    </w:p>
    <w:p w:rsidR="00DD021F" w:rsidRPr="006B2822" w:rsidRDefault="00DD021F" w:rsidP="00DD021F">
      <w:pPr>
        <w:ind w:firstLine="708"/>
        <w:jc w:val="both"/>
        <w:rPr>
          <w:sz w:val="20"/>
        </w:rPr>
      </w:pPr>
      <w:r w:rsidRPr="006B2822">
        <w:rPr>
          <w:sz w:val="20"/>
        </w:rPr>
        <w:t>3). О предоставлении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ДП5-ГСГ15/KABR/0198 от «31» декабря 2015 года с Банком ВТБ (ПАО) в обеспечение исполнения обязательств принципала - АО «</w:t>
      </w:r>
      <w:proofErr w:type="spellStart"/>
      <w:r w:rsidRPr="006B2822">
        <w:rPr>
          <w:sz w:val="20"/>
        </w:rPr>
        <w:t>Казанькомпрессормаш</w:t>
      </w:r>
      <w:proofErr w:type="spellEnd"/>
      <w:r w:rsidRPr="006B2822">
        <w:rPr>
          <w:sz w:val="20"/>
        </w:rPr>
        <w:t>» по Генеральному соглашению о выдаче банковских гарантий №ГСГ15/KABR/0198 ОТ «25» августа 2015 г., заключенному между АО «</w:t>
      </w:r>
      <w:proofErr w:type="spellStart"/>
      <w:r w:rsidRPr="006B2822">
        <w:rPr>
          <w:sz w:val="20"/>
        </w:rPr>
        <w:t>Казанькомпрессормаш</w:t>
      </w:r>
      <w:proofErr w:type="spellEnd"/>
      <w:r w:rsidRPr="006B2822">
        <w:rPr>
          <w:sz w:val="20"/>
        </w:rPr>
        <w:t>» и Банком ВТБ (ПАО).</w:t>
      </w:r>
    </w:p>
    <w:p w:rsidR="00DD021F" w:rsidRDefault="00DD021F" w:rsidP="00DD021F">
      <w:pPr>
        <w:ind w:firstLine="708"/>
        <w:jc w:val="both"/>
        <w:rPr>
          <w:sz w:val="20"/>
        </w:rPr>
      </w:pPr>
      <w:r w:rsidRPr="006B2822">
        <w:rPr>
          <w:sz w:val="20"/>
        </w:rPr>
        <w:t>4). О предоставлении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ДП4-ГСГ16/KABR/0367 от</w:t>
      </w:r>
      <w:r>
        <w:rPr>
          <w:sz w:val="20"/>
        </w:rPr>
        <w:t xml:space="preserve"> «01» апреля 2016 года с Банком ВТБ (ПАО) в обеспечение исполнения обязательств принципала АО «ГИДРОМАШСЕРВИС» по Генеральному соглашению о выдаче банковских гарантий № ГСГ16/KABR/0367 от «01» апреля 2016 года между АО «ГИДРОМАШСЕРВИС» и Банком ВТБ (ПАО).</w:t>
      </w:r>
    </w:p>
    <w:p w:rsidR="00DD021F" w:rsidRPr="006B2822" w:rsidRDefault="00DD021F" w:rsidP="00DD021F">
      <w:pPr>
        <w:ind w:firstLine="708"/>
        <w:jc w:val="both"/>
        <w:rPr>
          <w:sz w:val="20"/>
        </w:rPr>
      </w:pPr>
      <w:r w:rsidRPr="006B2822">
        <w:rPr>
          <w:sz w:val="20"/>
        </w:rPr>
        <w:t xml:space="preserve">5). О предоставлении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ДП4-ГСГ18/KABR/1091 от «01» августа 2018 года с Банком ВТБ (ПАО) в обеспечение исполнения обязательств принципала - АО «ГМС </w:t>
      </w:r>
      <w:proofErr w:type="spellStart"/>
      <w:r w:rsidRPr="006B2822">
        <w:rPr>
          <w:sz w:val="20"/>
        </w:rPr>
        <w:t>Ливгидромаш</w:t>
      </w:r>
      <w:proofErr w:type="spellEnd"/>
      <w:r w:rsidRPr="006B2822">
        <w:rPr>
          <w:sz w:val="20"/>
        </w:rPr>
        <w:t xml:space="preserve">» по Генеральному соглашению о выдаче гарантий № ГСГ18/KABR/1091 от «01» августа 2018 года между АО «ГМС </w:t>
      </w:r>
      <w:proofErr w:type="spellStart"/>
      <w:r w:rsidRPr="006B2822">
        <w:rPr>
          <w:sz w:val="20"/>
        </w:rPr>
        <w:t>Ливгидромаш</w:t>
      </w:r>
      <w:proofErr w:type="spellEnd"/>
      <w:r w:rsidRPr="006B2822">
        <w:rPr>
          <w:sz w:val="20"/>
        </w:rPr>
        <w:t>» и Банком ВТБ (ПАО).</w:t>
      </w:r>
    </w:p>
    <w:p w:rsidR="00DD021F" w:rsidRDefault="00DD021F" w:rsidP="00DD021F">
      <w:pPr>
        <w:ind w:firstLine="708"/>
        <w:jc w:val="both"/>
        <w:rPr>
          <w:sz w:val="20"/>
        </w:rPr>
      </w:pPr>
      <w:r w:rsidRPr="006B2822">
        <w:rPr>
          <w:sz w:val="20"/>
        </w:rPr>
        <w:t>6). О предо</w:t>
      </w:r>
      <w:r>
        <w:rPr>
          <w:sz w:val="20"/>
        </w:rPr>
        <w:t>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ДП4-ГСГ16/TYBR/0393 от «15» апреля 2016 года с Банком ВТБ (ПАО), заключенного в обеспечение исполнения обязательств принципала АО «ГМС Нефтемаш» по Генеральному соглашению о выдаче банковских гарантий №ГСГ16/TYBR/0393 от «15» апреля 2016 года между АО «ГМС Нефтемаш» и Банком ВТБ (ПАО).</w:t>
      </w:r>
    </w:p>
    <w:p w:rsidR="00BE4102" w:rsidRPr="00AD5220" w:rsidRDefault="00BE4102" w:rsidP="00BE4102">
      <w:pPr>
        <w:widowControl w:val="0"/>
        <w:ind w:firstLine="284"/>
        <w:contextualSpacing/>
        <w:jc w:val="both"/>
        <w:rPr>
          <w:sz w:val="20"/>
          <w:szCs w:val="20"/>
        </w:rPr>
      </w:pPr>
    </w:p>
    <w:p w:rsidR="00530404" w:rsidRPr="00AD5220" w:rsidRDefault="00085CBA" w:rsidP="00530404">
      <w:pPr>
        <w:jc w:val="center"/>
        <w:rPr>
          <w:b/>
          <w:sz w:val="20"/>
          <w:szCs w:val="20"/>
          <w:u w:val="single"/>
        </w:rPr>
      </w:pPr>
      <w:r w:rsidRPr="00AD5220">
        <w:rPr>
          <w:b/>
          <w:sz w:val="20"/>
          <w:szCs w:val="20"/>
          <w:u w:val="single"/>
        </w:rPr>
        <w:t>Результат</w:t>
      </w:r>
      <w:r w:rsidR="002B7158" w:rsidRPr="00AD5220">
        <w:rPr>
          <w:b/>
          <w:sz w:val="20"/>
          <w:szCs w:val="20"/>
          <w:u w:val="single"/>
        </w:rPr>
        <w:t>ы голосования и формулировки решений</w:t>
      </w:r>
    </w:p>
    <w:p w:rsidR="00530404" w:rsidRPr="00AD5220" w:rsidRDefault="002B7158" w:rsidP="00530404">
      <w:pPr>
        <w:jc w:val="center"/>
        <w:rPr>
          <w:b/>
          <w:sz w:val="20"/>
          <w:szCs w:val="20"/>
          <w:u w:val="single"/>
        </w:rPr>
      </w:pPr>
      <w:r w:rsidRPr="00AD5220">
        <w:rPr>
          <w:b/>
          <w:sz w:val="20"/>
          <w:szCs w:val="20"/>
          <w:u w:val="single"/>
        </w:rPr>
        <w:t>по вопросам</w:t>
      </w:r>
      <w:r w:rsidR="00530404" w:rsidRPr="00AD5220">
        <w:rPr>
          <w:b/>
          <w:sz w:val="20"/>
          <w:szCs w:val="20"/>
          <w:u w:val="single"/>
        </w:rPr>
        <w:t xml:space="preserve"> повестки дн</w:t>
      </w:r>
      <w:r w:rsidR="00BA3540" w:rsidRPr="00AD5220">
        <w:rPr>
          <w:b/>
          <w:sz w:val="20"/>
          <w:szCs w:val="20"/>
          <w:u w:val="single"/>
        </w:rPr>
        <w:t>я</w:t>
      </w:r>
      <w:r w:rsidR="00F249AC" w:rsidRPr="00AD5220">
        <w:rPr>
          <w:b/>
          <w:sz w:val="20"/>
          <w:szCs w:val="20"/>
          <w:u w:val="single"/>
        </w:rPr>
        <w:t xml:space="preserve"> О</w:t>
      </w:r>
      <w:r w:rsidR="00530404" w:rsidRPr="00AD5220">
        <w:rPr>
          <w:b/>
          <w:sz w:val="20"/>
          <w:szCs w:val="20"/>
          <w:u w:val="single"/>
        </w:rPr>
        <w:t>бщего собрания акционеров Общества:</w:t>
      </w:r>
    </w:p>
    <w:p w:rsidR="00530404" w:rsidRPr="00AD5220" w:rsidRDefault="00530404" w:rsidP="00530404">
      <w:pPr>
        <w:jc w:val="center"/>
        <w:rPr>
          <w:b/>
          <w:sz w:val="20"/>
          <w:szCs w:val="20"/>
        </w:rPr>
      </w:pPr>
    </w:p>
    <w:p w:rsidR="00CC1FAE" w:rsidRDefault="00CC1FAE" w:rsidP="00CC1FAE">
      <w:pPr>
        <w:jc w:val="center"/>
        <w:rPr>
          <w:b/>
          <w:sz w:val="20"/>
          <w:szCs w:val="20"/>
        </w:rPr>
      </w:pPr>
      <w:r w:rsidRPr="00AD5220">
        <w:rPr>
          <w:b/>
          <w:sz w:val="20"/>
          <w:szCs w:val="20"/>
        </w:rPr>
        <w:t>ПО ПЕРВОМУ ВОПРОСУ ПОВЕСТКИ ДНЯ:</w:t>
      </w:r>
    </w:p>
    <w:p w:rsidR="00EB1EC5" w:rsidRPr="00EB1EC5" w:rsidRDefault="00EB1EC5" w:rsidP="00EB1EC5">
      <w:pPr>
        <w:ind w:firstLine="708"/>
        <w:jc w:val="both"/>
        <w:rPr>
          <w:sz w:val="20"/>
        </w:rPr>
      </w:pPr>
      <w:r w:rsidRPr="006B2822">
        <w:rPr>
          <w:sz w:val="20"/>
        </w:rPr>
        <w:lastRenderedPageBreak/>
        <w:t xml:space="preserve">Об одобрении ранее совершенной крупной сделки, в совершении которой имеется заинтересованность, а именно, заключения Обществом </w:t>
      </w:r>
      <w:r>
        <w:rPr>
          <w:sz w:val="20"/>
        </w:rPr>
        <w:t xml:space="preserve"> договора поручительства ДП05-24320/0011/В-23 от «17» января 2024 года между АО «</w:t>
      </w:r>
      <w:proofErr w:type="spellStart"/>
      <w:r>
        <w:rPr>
          <w:sz w:val="20"/>
        </w:rPr>
        <w:t>Сибнефтемаш</w:t>
      </w:r>
      <w:proofErr w:type="spellEnd"/>
      <w:r>
        <w:rPr>
          <w:sz w:val="20"/>
        </w:rPr>
        <w:t>» и Банком ВТБ (ПАО), заключенному в обеспечение исполнения обязательств заемщика АО «ГМС </w:t>
      </w:r>
      <w:proofErr w:type="spellStart"/>
      <w:r>
        <w:rPr>
          <w:sz w:val="20"/>
        </w:rPr>
        <w:t>Ливгидромаш</w:t>
      </w:r>
      <w:proofErr w:type="spellEnd"/>
      <w:r>
        <w:rPr>
          <w:sz w:val="20"/>
        </w:rPr>
        <w:t>» по кредитному соглашению № КС-24320/0011/В-23 от 17.01.2024 в рамках правил предоставления субсидий, утвержденных Постановлением Правительства Российской Фед</w:t>
      </w:r>
      <w:r>
        <w:rPr>
          <w:sz w:val="20"/>
        </w:rPr>
        <w:t>ерации от 22.02.2023 г. № 295,</w:t>
      </w:r>
    </w:p>
    <w:p w:rsidR="00215D52" w:rsidRPr="00AD5220" w:rsidRDefault="00215D52" w:rsidP="00215D52">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D5220" w:rsidTr="00FC415F">
        <w:trPr>
          <w:cantSplit/>
        </w:trPr>
        <w:tc>
          <w:tcPr>
            <w:tcW w:w="9571" w:type="dxa"/>
            <w:gridSpan w:val="7"/>
            <w:vAlign w:val="center"/>
          </w:tcPr>
          <w:p w:rsidR="00215D52" w:rsidRPr="00AD5220" w:rsidRDefault="00215D52"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p>
        </w:tc>
        <w:tc>
          <w:tcPr>
            <w:tcW w:w="1326" w:type="dxa"/>
            <w:vAlign w:val="center"/>
          </w:tcPr>
          <w:p w:rsidR="00215D52" w:rsidRPr="00AD5220" w:rsidRDefault="00215D52" w:rsidP="00FC415F">
            <w:pPr>
              <w:spacing w:before="40" w:after="40"/>
              <w:jc w:val="center"/>
              <w:rPr>
                <w:bCs/>
                <w:sz w:val="20"/>
                <w:szCs w:val="20"/>
              </w:rPr>
            </w:pPr>
            <w:r w:rsidRPr="00AD5220">
              <w:rPr>
                <w:bCs/>
                <w:sz w:val="20"/>
                <w:szCs w:val="20"/>
              </w:rPr>
              <w:t>Всего</w:t>
            </w:r>
          </w:p>
        </w:tc>
        <w:tc>
          <w:tcPr>
            <w:tcW w:w="1225" w:type="dxa"/>
            <w:vAlign w:val="center"/>
          </w:tcPr>
          <w:p w:rsidR="00215D52" w:rsidRPr="00AD5220" w:rsidRDefault="00215D52" w:rsidP="00FC415F">
            <w:pPr>
              <w:spacing w:before="40" w:after="40"/>
              <w:jc w:val="center"/>
              <w:rPr>
                <w:bCs/>
                <w:sz w:val="20"/>
                <w:szCs w:val="20"/>
              </w:rPr>
            </w:pPr>
            <w:r w:rsidRPr="00AD5220">
              <w:rPr>
                <w:bCs/>
                <w:sz w:val="20"/>
                <w:szCs w:val="20"/>
              </w:rPr>
              <w:t>«За»</w:t>
            </w:r>
          </w:p>
        </w:tc>
        <w:tc>
          <w:tcPr>
            <w:tcW w:w="1276" w:type="dxa"/>
            <w:vAlign w:val="center"/>
          </w:tcPr>
          <w:p w:rsidR="00215D52" w:rsidRPr="00AD5220" w:rsidRDefault="00215D52" w:rsidP="00FC415F">
            <w:pPr>
              <w:spacing w:before="40" w:after="40"/>
              <w:jc w:val="center"/>
              <w:rPr>
                <w:bCs/>
                <w:sz w:val="20"/>
                <w:szCs w:val="20"/>
              </w:rPr>
            </w:pPr>
            <w:r w:rsidRPr="00AD5220">
              <w:rPr>
                <w:bCs/>
                <w:sz w:val="20"/>
                <w:szCs w:val="20"/>
              </w:rPr>
              <w:t>«Против»</w:t>
            </w:r>
          </w:p>
        </w:tc>
        <w:tc>
          <w:tcPr>
            <w:tcW w:w="1843" w:type="dxa"/>
            <w:vAlign w:val="center"/>
          </w:tcPr>
          <w:p w:rsidR="00215D52" w:rsidRPr="00AD5220" w:rsidRDefault="00215D52" w:rsidP="00FC415F">
            <w:pPr>
              <w:spacing w:before="40" w:after="40"/>
              <w:jc w:val="center"/>
              <w:rPr>
                <w:bCs/>
                <w:sz w:val="20"/>
                <w:szCs w:val="20"/>
              </w:rPr>
            </w:pPr>
            <w:r w:rsidRPr="00AD5220">
              <w:rPr>
                <w:bCs/>
                <w:sz w:val="20"/>
                <w:szCs w:val="20"/>
              </w:rPr>
              <w:t>«Воздержался»</w:t>
            </w:r>
          </w:p>
        </w:tc>
        <w:tc>
          <w:tcPr>
            <w:tcW w:w="1484" w:type="dxa"/>
            <w:vAlign w:val="center"/>
          </w:tcPr>
          <w:p w:rsidR="00215D52" w:rsidRPr="00AD5220" w:rsidRDefault="00215D52"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215D52" w:rsidRPr="00AD5220" w:rsidRDefault="00215D52" w:rsidP="00FC415F">
            <w:pPr>
              <w:spacing w:before="40" w:after="40"/>
              <w:jc w:val="center"/>
              <w:rPr>
                <w:bCs/>
                <w:sz w:val="20"/>
                <w:szCs w:val="20"/>
              </w:rPr>
            </w:pPr>
            <w:r w:rsidRPr="00AD5220">
              <w:rPr>
                <w:bCs/>
                <w:sz w:val="20"/>
                <w:szCs w:val="20"/>
              </w:rPr>
              <w:t>Не голосовали</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Голоса</w:t>
            </w:r>
          </w:p>
        </w:tc>
        <w:tc>
          <w:tcPr>
            <w:tcW w:w="1326"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25"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w:t>
            </w:r>
          </w:p>
        </w:tc>
        <w:tc>
          <w:tcPr>
            <w:tcW w:w="132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r>
    </w:tbl>
    <w:p w:rsidR="00215D52" w:rsidRDefault="00215D52" w:rsidP="00215D52">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6526C" w:rsidRPr="00AD5220" w:rsidTr="004C6A07">
        <w:trPr>
          <w:cantSplit/>
        </w:trPr>
        <w:tc>
          <w:tcPr>
            <w:tcW w:w="9571" w:type="dxa"/>
            <w:gridSpan w:val="7"/>
            <w:vAlign w:val="center"/>
          </w:tcPr>
          <w:p w:rsidR="0026526C" w:rsidRPr="00AD5220" w:rsidRDefault="0026526C" w:rsidP="004C6A07">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6526C" w:rsidRPr="00AD5220" w:rsidTr="004C6A07">
        <w:trPr>
          <w:cantSplit/>
        </w:trPr>
        <w:tc>
          <w:tcPr>
            <w:tcW w:w="959" w:type="dxa"/>
            <w:vAlign w:val="center"/>
          </w:tcPr>
          <w:p w:rsidR="0026526C" w:rsidRPr="00AD5220" w:rsidRDefault="0026526C" w:rsidP="004C6A07">
            <w:pPr>
              <w:spacing w:before="40" w:after="40"/>
              <w:jc w:val="center"/>
              <w:rPr>
                <w:sz w:val="20"/>
                <w:szCs w:val="20"/>
              </w:rPr>
            </w:pPr>
          </w:p>
        </w:tc>
        <w:tc>
          <w:tcPr>
            <w:tcW w:w="1326" w:type="dxa"/>
            <w:vAlign w:val="center"/>
          </w:tcPr>
          <w:p w:rsidR="0026526C" w:rsidRPr="00AD5220" w:rsidRDefault="0026526C" w:rsidP="004C6A07">
            <w:pPr>
              <w:spacing w:before="40" w:after="40"/>
              <w:jc w:val="center"/>
              <w:rPr>
                <w:bCs/>
                <w:sz w:val="20"/>
                <w:szCs w:val="20"/>
              </w:rPr>
            </w:pPr>
            <w:r w:rsidRPr="00AD5220">
              <w:rPr>
                <w:bCs/>
                <w:sz w:val="20"/>
                <w:szCs w:val="20"/>
              </w:rPr>
              <w:t>Всего</w:t>
            </w:r>
          </w:p>
        </w:tc>
        <w:tc>
          <w:tcPr>
            <w:tcW w:w="1225" w:type="dxa"/>
            <w:vAlign w:val="center"/>
          </w:tcPr>
          <w:p w:rsidR="0026526C" w:rsidRPr="00AD5220" w:rsidRDefault="0026526C" w:rsidP="004C6A07">
            <w:pPr>
              <w:spacing w:before="40" w:after="40"/>
              <w:jc w:val="center"/>
              <w:rPr>
                <w:bCs/>
                <w:sz w:val="20"/>
                <w:szCs w:val="20"/>
              </w:rPr>
            </w:pPr>
            <w:r w:rsidRPr="00AD5220">
              <w:rPr>
                <w:bCs/>
                <w:sz w:val="20"/>
                <w:szCs w:val="20"/>
              </w:rPr>
              <w:t>«За»</w:t>
            </w:r>
          </w:p>
        </w:tc>
        <w:tc>
          <w:tcPr>
            <w:tcW w:w="1276" w:type="dxa"/>
            <w:vAlign w:val="center"/>
          </w:tcPr>
          <w:p w:rsidR="0026526C" w:rsidRPr="00AD5220" w:rsidRDefault="0026526C" w:rsidP="004C6A07">
            <w:pPr>
              <w:spacing w:before="40" w:after="40"/>
              <w:jc w:val="center"/>
              <w:rPr>
                <w:bCs/>
                <w:sz w:val="20"/>
                <w:szCs w:val="20"/>
              </w:rPr>
            </w:pPr>
            <w:r w:rsidRPr="00AD5220">
              <w:rPr>
                <w:bCs/>
                <w:sz w:val="20"/>
                <w:szCs w:val="20"/>
              </w:rPr>
              <w:t>«Против»</w:t>
            </w:r>
          </w:p>
        </w:tc>
        <w:tc>
          <w:tcPr>
            <w:tcW w:w="1843" w:type="dxa"/>
            <w:vAlign w:val="center"/>
          </w:tcPr>
          <w:p w:rsidR="0026526C" w:rsidRPr="00AD5220" w:rsidRDefault="0026526C" w:rsidP="004C6A07">
            <w:pPr>
              <w:spacing w:before="40" w:after="40"/>
              <w:jc w:val="center"/>
              <w:rPr>
                <w:bCs/>
                <w:sz w:val="20"/>
                <w:szCs w:val="20"/>
              </w:rPr>
            </w:pPr>
            <w:r w:rsidRPr="00AD5220">
              <w:rPr>
                <w:bCs/>
                <w:sz w:val="20"/>
                <w:szCs w:val="20"/>
              </w:rPr>
              <w:t>«Воздержался»</w:t>
            </w:r>
          </w:p>
        </w:tc>
        <w:tc>
          <w:tcPr>
            <w:tcW w:w="1484" w:type="dxa"/>
            <w:vAlign w:val="center"/>
          </w:tcPr>
          <w:p w:rsidR="0026526C" w:rsidRPr="00AD5220" w:rsidRDefault="0026526C" w:rsidP="004C6A07">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26526C" w:rsidRPr="00AD5220" w:rsidRDefault="0026526C" w:rsidP="004C6A07">
            <w:pPr>
              <w:spacing w:before="40" w:after="40"/>
              <w:jc w:val="center"/>
              <w:rPr>
                <w:bCs/>
                <w:sz w:val="20"/>
                <w:szCs w:val="20"/>
              </w:rPr>
            </w:pPr>
            <w:r w:rsidRPr="00AD5220">
              <w:rPr>
                <w:bCs/>
                <w:sz w:val="20"/>
                <w:szCs w:val="20"/>
              </w:rPr>
              <w:t>Не голосовали</w:t>
            </w:r>
          </w:p>
        </w:tc>
      </w:tr>
      <w:tr w:rsidR="0026526C" w:rsidRPr="00AD5220" w:rsidTr="004C6A07">
        <w:trPr>
          <w:cantSplit/>
        </w:trPr>
        <w:tc>
          <w:tcPr>
            <w:tcW w:w="959" w:type="dxa"/>
            <w:vAlign w:val="center"/>
          </w:tcPr>
          <w:p w:rsidR="0026526C" w:rsidRPr="00AD5220" w:rsidRDefault="0026526C" w:rsidP="004C6A07">
            <w:pPr>
              <w:spacing w:before="40" w:after="40"/>
              <w:jc w:val="center"/>
              <w:rPr>
                <w:sz w:val="20"/>
                <w:szCs w:val="20"/>
              </w:rPr>
            </w:pPr>
            <w:r w:rsidRPr="00AD5220">
              <w:rPr>
                <w:sz w:val="20"/>
                <w:szCs w:val="20"/>
              </w:rPr>
              <w:t>Голоса</w:t>
            </w:r>
          </w:p>
        </w:tc>
        <w:tc>
          <w:tcPr>
            <w:tcW w:w="1326" w:type="dxa"/>
            <w:vAlign w:val="center"/>
          </w:tcPr>
          <w:p w:rsidR="0026526C" w:rsidRPr="00AD5220" w:rsidRDefault="0026526C" w:rsidP="004C6A07">
            <w:pPr>
              <w:spacing w:before="40" w:after="40"/>
              <w:jc w:val="right"/>
              <w:rPr>
                <w:bCs/>
                <w:sz w:val="20"/>
                <w:szCs w:val="20"/>
              </w:rPr>
            </w:pPr>
            <w:r w:rsidRPr="00AD5220">
              <w:rPr>
                <w:bCs/>
                <w:sz w:val="20"/>
                <w:szCs w:val="20"/>
              </w:rPr>
              <w:t>2</w:t>
            </w:r>
          </w:p>
        </w:tc>
        <w:tc>
          <w:tcPr>
            <w:tcW w:w="1225" w:type="dxa"/>
            <w:vAlign w:val="center"/>
          </w:tcPr>
          <w:p w:rsidR="0026526C" w:rsidRPr="00AD5220" w:rsidRDefault="0026526C" w:rsidP="004C6A07">
            <w:pPr>
              <w:spacing w:before="40" w:after="40"/>
              <w:jc w:val="right"/>
              <w:rPr>
                <w:bCs/>
                <w:sz w:val="20"/>
                <w:szCs w:val="20"/>
              </w:rPr>
            </w:pPr>
            <w:r w:rsidRPr="00AD5220">
              <w:rPr>
                <w:bCs/>
                <w:sz w:val="20"/>
                <w:szCs w:val="20"/>
              </w:rPr>
              <w:t>2</w:t>
            </w:r>
          </w:p>
        </w:tc>
        <w:tc>
          <w:tcPr>
            <w:tcW w:w="1276"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c>
          <w:tcPr>
            <w:tcW w:w="1843"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c>
          <w:tcPr>
            <w:tcW w:w="1484"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c>
          <w:tcPr>
            <w:tcW w:w="1458"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r>
      <w:tr w:rsidR="0026526C" w:rsidRPr="00AD5220" w:rsidTr="004C6A07">
        <w:trPr>
          <w:cantSplit/>
        </w:trPr>
        <w:tc>
          <w:tcPr>
            <w:tcW w:w="959" w:type="dxa"/>
            <w:vAlign w:val="center"/>
          </w:tcPr>
          <w:p w:rsidR="0026526C" w:rsidRPr="00AD5220" w:rsidRDefault="0026526C" w:rsidP="004C6A07">
            <w:pPr>
              <w:spacing w:before="40" w:after="40"/>
              <w:jc w:val="center"/>
              <w:rPr>
                <w:sz w:val="20"/>
                <w:szCs w:val="20"/>
              </w:rPr>
            </w:pPr>
            <w:r w:rsidRPr="00AD5220">
              <w:rPr>
                <w:sz w:val="20"/>
                <w:szCs w:val="20"/>
              </w:rPr>
              <w:t>%</w:t>
            </w:r>
          </w:p>
        </w:tc>
        <w:tc>
          <w:tcPr>
            <w:tcW w:w="1326"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100,00</w:t>
            </w:r>
          </w:p>
        </w:tc>
        <w:tc>
          <w:tcPr>
            <w:tcW w:w="1225"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100,00</w:t>
            </w:r>
          </w:p>
        </w:tc>
        <w:tc>
          <w:tcPr>
            <w:tcW w:w="1276"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c>
          <w:tcPr>
            <w:tcW w:w="1843"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c>
          <w:tcPr>
            <w:tcW w:w="1484"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c>
          <w:tcPr>
            <w:tcW w:w="1458"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r>
    </w:tbl>
    <w:p w:rsidR="0026526C" w:rsidRPr="00AD5220" w:rsidRDefault="0026526C" w:rsidP="0026526C">
      <w:pPr>
        <w:rPr>
          <w:bCs/>
          <w:spacing w:val="-4"/>
          <w:sz w:val="20"/>
          <w:szCs w:val="20"/>
        </w:rPr>
      </w:pPr>
    </w:p>
    <w:p w:rsidR="00215D52" w:rsidRPr="00AD5220" w:rsidRDefault="00901C9C" w:rsidP="00215D52">
      <w:pPr>
        <w:rPr>
          <w:spacing w:val="-4"/>
          <w:sz w:val="20"/>
          <w:szCs w:val="20"/>
        </w:rPr>
      </w:pPr>
      <w:r w:rsidRPr="00AD5220">
        <w:rPr>
          <w:bCs/>
          <w:spacing w:val="-4"/>
          <w:sz w:val="20"/>
          <w:szCs w:val="20"/>
        </w:rPr>
        <w:t xml:space="preserve"> </w:t>
      </w:r>
      <w:r w:rsidR="00215D52" w:rsidRPr="00AD5220">
        <w:rPr>
          <w:bCs/>
          <w:spacing w:val="-4"/>
          <w:sz w:val="20"/>
          <w:szCs w:val="20"/>
        </w:rPr>
        <w:t>(*</w:t>
      </w:r>
      <w:r w:rsidR="00215D52" w:rsidRPr="00AD5220">
        <w:rPr>
          <w:bCs/>
          <w:sz w:val="20"/>
          <w:szCs w:val="20"/>
        </w:rPr>
        <w:t>*</w:t>
      </w:r>
      <w:r w:rsidR="00215D52" w:rsidRPr="00AD5220">
        <w:rPr>
          <w:spacing w:val="-4"/>
          <w:sz w:val="20"/>
          <w:szCs w:val="20"/>
        </w:rPr>
        <w:t xml:space="preserve"> Недействительные и не подсчитанные по иным основаниям, предусмотренным </w:t>
      </w:r>
      <w:r w:rsidR="00215D52" w:rsidRPr="00AD5220">
        <w:rPr>
          <w:sz w:val="20"/>
          <w:szCs w:val="20"/>
        </w:rPr>
        <w:t>Положением Банка России «Об общих собраниях акционеров» № 660-П от 16.11.2018 г.</w:t>
      </w:r>
      <w:r w:rsidR="00215D52" w:rsidRPr="00AD5220">
        <w:rPr>
          <w:spacing w:val="-4"/>
          <w:sz w:val="20"/>
          <w:szCs w:val="20"/>
        </w:rPr>
        <w:t>).</w:t>
      </w:r>
    </w:p>
    <w:p w:rsidR="00D0236A" w:rsidRPr="00AD5220" w:rsidRDefault="00D0236A" w:rsidP="00D0236A">
      <w:pPr>
        <w:tabs>
          <w:tab w:val="left" w:pos="9000"/>
        </w:tabs>
        <w:rPr>
          <w:b/>
          <w:bCs/>
          <w:sz w:val="20"/>
          <w:szCs w:val="20"/>
        </w:rPr>
      </w:pPr>
      <w:r w:rsidRPr="00AD5220">
        <w:rPr>
          <w:b/>
          <w:bCs/>
          <w:sz w:val="20"/>
          <w:szCs w:val="20"/>
        </w:rPr>
        <w:t>Кворум для принятия решения по данному вопросу имеется.</w:t>
      </w:r>
    </w:p>
    <w:p w:rsidR="004D29F2" w:rsidRPr="00AD5220" w:rsidRDefault="004D29F2" w:rsidP="00215D52">
      <w:pPr>
        <w:rPr>
          <w:b/>
          <w:bCs/>
          <w:spacing w:val="-4"/>
          <w:sz w:val="20"/>
          <w:szCs w:val="20"/>
        </w:rPr>
      </w:pPr>
    </w:p>
    <w:p w:rsidR="00215D52" w:rsidRPr="00AD5220" w:rsidRDefault="00215D52" w:rsidP="00215D52">
      <w:pPr>
        <w:jc w:val="center"/>
        <w:rPr>
          <w:b/>
          <w:sz w:val="20"/>
          <w:szCs w:val="20"/>
        </w:rPr>
      </w:pPr>
      <w:r w:rsidRPr="00AD5220">
        <w:rPr>
          <w:b/>
          <w:sz w:val="20"/>
          <w:szCs w:val="20"/>
        </w:rPr>
        <w:t>Принятое решение:</w:t>
      </w:r>
    </w:p>
    <w:p w:rsidR="007C4DED" w:rsidRDefault="007C4DED" w:rsidP="007C4DED">
      <w:pPr>
        <w:pStyle w:val="af1"/>
        <w:ind w:firstLine="708"/>
        <w:contextualSpacing/>
        <w:jc w:val="both"/>
        <w:rPr>
          <w:sz w:val="20"/>
        </w:rPr>
      </w:pPr>
      <w:r>
        <w:rPr>
          <w:sz w:val="20"/>
        </w:rPr>
        <w:t xml:space="preserve">Одобрить заключение Обществом крупной сделки, в совершении которой имеется заинтересованность, </w:t>
      </w:r>
      <w:r w:rsidRPr="008E7AED">
        <w:rPr>
          <w:sz w:val="20"/>
        </w:rPr>
        <w:t xml:space="preserve">а именно, заключения Обществом  </w:t>
      </w:r>
      <w:r>
        <w:rPr>
          <w:sz w:val="20"/>
        </w:rPr>
        <w:t>договора поручительства ДП05-24320/0011/В-23 от «17» января 2024 года между АО «</w:t>
      </w:r>
      <w:proofErr w:type="spellStart"/>
      <w:r>
        <w:rPr>
          <w:sz w:val="20"/>
        </w:rPr>
        <w:t>Сибнефтемаш</w:t>
      </w:r>
      <w:proofErr w:type="spellEnd"/>
      <w:r>
        <w:rPr>
          <w:sz w:val="20"/>
        </w:rPr>
        <w:t xml:space="preserve">» и Банком ВТБ (ПАО) (далее - Договор), заключенному в обеспечение исполнения обязательств </w:t>
      </w:r>
      <w:proofErr w:type="spellStart"/>
      <w:r>
        <w:rPr>
          <w:sz w:val="20"/>
        </w:rPr>
        <w:t>заемщикаАО</w:t>
      </w:r>
      <w:proofErr w:type="spellEnd"/>
      <w:r>
        <w:rPr>
          <w:sz w:val="20"/>
        </w:rPr>
        <w:t xml:space="preserve"> «ГМС </w:t>
      </w:r>
      <w:proofErr w:type="spellStart"/>
      <w:r>
        <w:rPr>
          <w:sz w:val="20"/>
        </w:rPr>
        <w:t>Ливгидромаш</w:t>
      </w:r>
      <w:proofErr w:type="spellEnd"/>
      <w:r>
        <w:rPr>
          <w:sz w:val="20"/>
        </w:rPr>
        <w:t>» (ИНН 5702000265) по кредитному  соглашению в рамках правил предоставления субсидий, утвержденных Постановлением Правительства Российской Федерации от 22.02.2023 г. № 295 № КС-24320/0011/В-23 от 17.01.2024 (далее - Кредитное соглашение, Соглашение), на следующих существенных условиях:</w:t>
      </w:r>
    </w:p>
    <w:p w:rsidR="007C4DED" w:rsidRDefault="007C4DED" w:rsidP="007C4DED">
      <w:pPr>
        <w:widowControl w:val="0"/>
        <w:tabs>
          <w:tab w:val="left" w:pos="0"/>
        </w:tabs>
        <w:contextualSpacing/>
        <w:jc w:val="both"/>
        <w:rPr>
          <w:sz w:val="20"/>
        </w:rPr>
      </w:pPr>
    </w:p>
    <w:p w:rsidR="007C4DED" w:rsidRDefault="007C4DED" w:rsidP="007C4DED">
      <w:pPr>
        <w:widowControl w:val="0"/>
        <w:tabs>
          <w:tab w:val="left" w:pos="0"/>
        </w:tabs>
        <w:contextualSpacing/>
        <w:jc w:val="both"/>
        <w:rPr>
          <w:sz w:val="20"/>
          <w:u w:val="single"/>
        </w:rPr>
      </w:pPr>
      <w:r>
        <w:rPr>
          <w:sz w:val="20"/>
          <w:u w:val="single"/>
        </w:rPr>
        <w:t>Стороны сделки:</w:t>
      </w:r>
    </w:p>
    <w:p w:rsidR="007C4DED" w:rsidRDefault="007C4DED" w:rsidP="007C4DED">
      <w:pPr>
        <w:widowControl w:val="0"/>
        <w:tabs>
          <w:tab w:val="left" w:pos="0"/>
        </w:tabs>
        <w:contextualSpacing/>
        <w:jc w:val="both"/>
        <w:rPr>
          <w:sz w:val="20"/>
        </w:rPr>
      </w:pPr>
      <w:r>
        <w:rPr>
          <w:sz w:val="20"/>
        </w:rPr>
        <w:t>Банк/Кредитор: Банк ВТБ (ПАО);</w:t>
      </w:r>
    </w:p>
    <w:p w:rsidR="007C4DED" w:rsidRDefault="007C4DED" w:rsidP="007C4DED">
      <w:pPr>
        <w:widowControl w:val="0"/>
        <w:tabs>
          <w:tab w:val="left" w:pos="0"/>
        </w:tabs>
        <w:contextualSpacing/>
        <w:jc w:val="both"/>
        <w:rPr>
          <w:sz w:val="20"/>
        </w:rPr>
      </w:pPr>
      <w:r>
        <w:rPr>
          <w:sz w:val="20"/>
        </w:rPr>
        <w:t xml:space="preserve">Заемщик/Выгодоприобретатель: АО «ГМС </w:t>
      </w:r>
      <w:proofErr w:type="spellStart"/>
      <w:r>
        <w:rPr>
          <w:sz w:val="20"/>
        </w:rPr>
        <w:t>Ливгидромаш</w:t>
      </w:r>
      <w:proofErr w:type="spellEnd"/>
      <w:r>
        <w:rPr>
          <w:sz w:val="20"/>
        </w:rPr>
        <w:t>»;</w:t>
      </w:r>
    </w:p>
    <w:p w:rsidR="007C4DED" w:rsidRDefault="007C4DED" w:rsidP="007C4DED">
      <w:pPr>
        <w:widowControl w:val="0"/>
        <w:tabs>
          <w:tab w:val="left" w:pos="0"/>
        </w:tabs>
        <w:contextualSpacing/>
        <w:jc w:val="both"/>
        <w:rPr>
          <w:sz w:val="20"/>
        </w:rPr>
      </w:pPr>
      <w:r>
        <w:rPr>
          <w:sz w:val="20"/>
        </w:rPr>
        <w:t>Поручитель: АО «</w:t>
      </w:r>
      <w:proofErr w:type="spellStart"/>
      <w:r>
        <w:rPr>
          <w:sz w:val="20"/>
        </w:rPr>
        <w:t>Сибнефтемаш</w:t>
      </w:r>
      <w:proofErr w:type="spellEnd"/>
      <w:r>
        <w:rPr>
          <w:sz w:val="20"/>
        </w:rPr>
        <w:t xml:space="preserve">». </w:t>
      </w:r>
    </w:p>
    <w:p w:rsidR="007C4DED" w:rsidRDefault="007C4DED" w:rsidP="007C4DED">
      <w:pPr>
        <w:contextualSpacing/>
        <w:jc w:val="both"/>
        <w:rPr>
          <w:sz w:val="20"/>
          <w:u w:val="single"/>
        </w:rPr>
      </w:pPr>
    </w:p>
    <w:p w:rsidR="007C4DED" w:rsidRDefault="007C4DED" w:rsidP="007C4DED">
      <w:pPr>
        <w:contextualSpacing/>
        <w:jc w:val="both"/>
        <w:rPr>
          <w:b/>
          <w:sz w:val="20"/>
        </w:rPr>
      </w:pPr>
      <w:r>
        <w:rPr>
          <w:sz w:val="20"/>
          <w:u w:val="single"/>
        </w:rPr>
        <w:t>Цена сделки:</w:t>
      </w:r>
      <w:r>
        <w:rPr>
          <w:sz w:val="20"/>
        </w:rPr>
        <w:t xml:space="preserve"> определена Сторонами в размере суммы обязательств Поручителя по обеспечиваемому Кредитному соглашению согласно лимита выдачи 5 431 400 000,00 (Пять миллиардов четыреста тридцать один миллион четыреста тысяч 00/100) рублей, что составляет более 50 % от балансовой стоимости активов Поручителя по состоянию на 31.12.2023 г. </w:t>
      </w:r>
      <w:r>
        <w:rPr>
          <w:b/>
          <w:sz w:val="20"/>
        </w:rPr>
        <w:t xml:space="preserve"> </w:t>
      </w:r>
      <w:r>
        <w:rPr>
          <w:sz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7C4DED" w:rsidRDefault="007C4DED" w:rsidP="007C4DED">
      <w:pPr>
        <w:pStyle w:val="af1"/>
        <w:widowControl w:val="0"/>
        <w:contextualSpacing/>
        <w:jc w:val="both"/>
        <w:rPr>
          <w:b/>
          <w:sz w:val="20"/>
        </w:rPr>
      </w:pPr>
    </w:p>
    <w:p w:rsidR="007C4DED" w:rsidRDefault="007C4DED" w:rsidP="007C4DED">
      <w:pPr>
        <w:pStyle w:val="af1"/>
        <w:widowControl w:val="0"/>
        <w:contextualSpacing/>
        <w:jc w:val="both"/>
        <w:rPr>
          <w:sz w:val="20"/>
          <w:u w:val="single"/>
        </w:rPr>
      </w:pPr>
      <w:r>
        <w:rPr>
          <w:sz w:val="20"/>
          <w:u w:val="single"/>
        </w:rPr>
        <w:t>Существенные условия сделки:</w:t>
      </w:r>
    </w:p>
    <w:p w:rsidR="007C4DED" w:rsidRDefault="007C4DED" w:rsidP="007C4DED">
      <w:pPr>
        <w:widowControl w:val="0"/>
        <w:tabs>
          <w:tab w:val="left" w:pos="0"/>
        </w:tabs>
        <w:contextualSpacing/>
        <w:jc w:val="both"/>
        <w:rPr>
          <w:sz w:val="20"/>
        </w:rPr>
      </w:pPr>
      <w:r>
        <w:rPr>
          <w:sz w:val="20"/>
        </w:rPr>
        <w:t>1. Вид сделки: договор поручительства</w:t>
      </w:r>
    </w:p>
    <w:p w:rsidR="007C4DED" w:rsidRDefault="007C4DED" w:rsidP="007C4DED">
      <w:pPr>
        <w:widowControl w:val="0"/>
        <w:tabs>
          <w:tab w:val="left" w:pos="0"/>
        </w:tabs>
        <w:contextualSpacing/>
        <w:jc w:val="both"/>
        <w:rPr>
          <w:sz w:val="20"/>
        </w:rPr>
      </w:pPr>
      <w:r>
        <w:rPr>
          <w:sz w:val="20"/>
        </w:rPr>
        <w:t>2. Лимит выдачи по обеспечиваемому Кредитному соглашению: 5 431 400 000,00 (Пять миллиардов четыреста тридцать один миллион четыреста тысяч 00/100) рублей.</w:t>
      </w:r>
    </w:p>
    <w:p w:rsidR="007C4DED" w:rsidRDefault="007C4DED" w:rsidP="007C4DED">
      <w:pPr>
        <w:widowControl w:val="0"/>
        <w:tabs>
          <w:tab w:val="left" w:pos="0"/>
        </w:tabs>
        <w:contextualSpacing/>
        <w:jc w:val="both"/>
        <w:rPr>
          <w:sz w:val="20"/>
        </w:rPr>
      </w:pPr>
      <w:r>
        <w:rPr>
          <w:sz w:val="20"/>
        </w:rPr>
        <w:t xml:space="preserve">3. Размер процентной ставки в рамках Кредитного соглашения: </w:t>
      </w:r>
    </w:p>
    <w:p w:rsidR="007C4DED" w:rsidRDefault="007C4DED" w:rsidP="007C4DED">
      <w:pPr>
        <w:widowControl w:val="0"/>
        <w:tabs>
          <w:tab w:val="left" w:pos="0"/>
        </w:tabs>
        <w:ind w:firstLine="284"/>
        <w:contextualSpacing/>
        <w:jc w:val="both"/>
        <w:rPr>
          <w:sz w:val="20"/>
        </w:rPr>
      </w:pPr>
      <w:r>
        <w:rPr>
          <w:sz w:val="20"/>
        </w:rPr>
        <w:t xml:space="preserve">- с даты заключения Кредитного соглашения и в течение Периода льготного кредитования в отношении </w:t>
      </w:r>
      <w:r>
        <w:rPr>
          <w:sz w:val="20"/>
        </w:rPr>
        <w:lastRenderedPageBreak/>
        <w:t>всех Кредитов по Кредитному соглашению применяется Льготная процентная ставка в размере 30 (Тридцать) процентов Ключевой ставки, действующей на каждый день начисления процентов по Кредиту/Кредитам в рамках Кредитного соглашения, увеличенного на 3 (Три) процентных пункта;</w:t>
      </w:r>
    </w:p>
    <w:p w:rsidR="007C4DED" w:rsidRDefault="007C4DED" w:rsidP="007C4DED">
      <w:pPr>
        <w:widowControl w:val="0"/>
        <w:tabs>
          <w:tab w:val="left" w:pos="0"/>
        </w:tabs>
        <w:ind w:firstLine="284"/>
        <w:contextualSpacing/>
        <w:jc w:val="both"/>
        <w:rPr>
          <w:sz w:val="20"/>
        </w:rPr>
      </w:pPr>
      <w:r>
        <w:rPr>
          <w:sz w:val="20"/>
        </w:rPr>
        <w:t>- в случае прекращения Периода льготного кредитования (включая случаи, когда Период льготного кредитования считается прекращенным в соответствии с условиями Кредитного соглашения, в том числе, в результате возникновения любого из Факторов прекращения субсидирования) Банк вправе в одностороннем порядке заменить Льготную процентную ставку на Рыночную процентную ставку в размере Ключевой ставки увеличенной на 4,0 (Четыре) процента годовых.</w:t>
      </w:r>
    </w:p>
    <w:p w:rsidR="007C4DED" w:rsidRDefault="007C4DED" w:rsidP="007C4DED">
      <w:pPr>
        <w:widowControl w:val="0"/>
        <w:tabs>
          <w:tab w:val="left" w:pos="0"/>
        </w:tabs>
        <w:contextualSpacing/>
        <w:jc w:val="both"/>
        <w:rPr>
          <w:sz w:val="20"/>
        </w:rPr>
      </w:pPr>
      <w:r>
        <w:rPr>
          <w:sz w:val="20"/>
        </w:rPr>
        <w:t>4. Поручительство по Договору является солидарным.</w:t>
      </w:r>
    </w:p>
    <w:p w:rsidR="007C4DED" w:rsidRDefault="007C4DED" w:rsidP="007C4DED">
      <w:pPr>
        <w:widowControl w:val="0"/>
        <w:tabs>
          <w:tab w:val="left" w:pos="0"/>
        </w:tabs>
        <w:contextualSpacing/>
        <w:jc w:val="both"/>
        <w:rPr>
          <w:sz w:val="20"/>
        </w:rPr>
      </w:pPr>
      <w:r>
        <w:rPr>
          <w:sz w:val="20"/>
        </w:rPr>
        <w:t>5. По Договору Поручитель обязуется перед Банком отвечать за исполнение Заемщиком Обязательств по Кредитному соглашению в полном объеме.</w:t>
      </w:r>
      <w:r>
        <w:rPr>
          <w:sz w:val="20"/>
          <w:highlight w:val="yellow"/>
        </w:rPr>
        <w:t xml:space="preserve"> </w:t>
      </w:r>
    </w:p>
    <w:p w:rsidR="007C4DED" w:rsidRDefault="007C4DED" w:rsidP="007C4DED">
      <w:pPr>
        <w:widowControl w:val="0"/>
        <w:tabs>
          <w:tab w:val="left" w:pos="0"/>
        </w:tabs>
        <w:contextualSpacing/>
        <w:jc w:val="both"/>
        <w:rPr>
          <w:sz w:val="20"/>
        </w:rPr>
      </w:pPr>
      <w:r>
        <w:rPr>
          <w:sz w:val="20"/>
        </w:rPr>
        <w:t>6. Поручительство предоставлено сроком по 01.01.2034 г. (включительно).</w:t>
      </w:r>
    </w:p>
    <w:p w:rsidR="007C4DED" w:rsidRDefault="007C4DED" w:rsidP="007C4DED">
      <w:pPr>
        <w:widowControl w:val="0"/>
        <w:tabs>
          <w:tab w:val="left" w:pos="0"/>
        </w:tabs>
        <w:contextualSpacing/>
        <w:jc w:val="both"/>
        <w:rPr>
          <w:sz w:val="20"/>
        </w:rPr>
      </w:pPr>
      <w:r>
        <w:rPr>
          <w:sz w:val="20"/>
        </w:rPr>
        <w:t xml:space="preserve">Все остальные существенные условия сделки содержатся в Приложении №1 к данному протоколу. </w:t>
      </w:r>
    </w:p>
    <w:p w:rsidR="007C4DED" w:rsidRDefault="007C4DED" w:rsidP="007C4DED">
      <w:pPr>
        <w:widowControl w:val="0"/>
        <w:tabs>
          <w:tab w:val="left" w:pos="0"/>
        </w:tabs>
        <w:ind w:firstLine="284"/>
        <w:contextualSpacing/>
        <w:jc w:val="both"/>
        <w:rPr>
          <w:sz w:val="20"/>
        </w:rPr>
      </w:pPr>
    </w:p>
    <w:p w:rsidR="007C4DED" w:rsidRDefault="007C4DED" w:rsidP="007C4DED">
      <w:pPr>
        <w:ind w:firstLine="709"/>
        <w:contextualSpacing/>
        <w:jc w:val="both"/>
        <w:rPr>
          <w:sz w:val="20"/>
        </w:rPr>
      </w:pPr>
      <w:r>
        <w:rPr>
          <w:sz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7C4DED" w:rsidRDefault="007C4DED" w:rsidP="007C4DED">
      <w:pPr>
        <w:jc w:val="both"/>
        <w:rPr>
          <w:sz w:val="20"/>
        </w:rPr>
      </w:pPr>
      <w:r>
        <w:rPr>
          <w:sz w:val="20"/>
        </w:rPr>
        <w:t xml:space="preserve">1. косвенно контролирующее лицо Общества - АО «Группа ГМС» (является контролирующим лицом АО «ГМС </w:t>
      </w:r>
      <w:proofErr w:type="spellStart"/>
      <w:r>
        <w:rPr>
          <w:sz w:val="20"/>
        </w:rPr>
        <w:t>Ливгидромаш</w:t>
      </w:r>
      <w:proofErr w:type="spellEnd"/>
      <w:r>
        <w:rPr>
          <w:sz w:val="20"/>
        </w:rPr>
        <w:t>» - выгодоприобретателя по сделке);</w:t>
      </w:r>
    </w:p>
    <w:p w:rsidR="007C4DED" w:rsidRDefault="007C4DED" w:rsidP="007C4DED">
      <w:pPr>
        <w:jc w:val="both"/>
        <w:rPr>
          <w:sz w:val="20"/>
        </w:rPr>
      </w:pPr>
      <w:r>
        <w:rPr>
          <w:sz w:val="20"/>
        </w:rPr>
        <w:t xml:space="preserve">2. косвенно контролирующее лицо Общества - АО «ГМС Холдинг» (является косвенно контролирующим лицом АО «ГМС </w:t>
      </w:r>
      <w:proofErr w:type="spellStart"/>
      <w:r>
        <w:rPr>
          <w:sz w:val="20"/>
        </w:rPr>
        <w:t>Ливгидромаш</w:t>
      </w:r>
      <w:proofErr w:type="spellEnd"/>
      <w:r>
        <w:rPr>
          <w:sz w:val="20"/>
        </w:rPr>
        <w:t>» - выгодоприобретателя по сделке);</w:t>
      </w:r>
    </w:p>
    <w:p w:rsidR="007C4DED" w:rsidRDefault="007C4DED" w:rsidP="007C4DED">
      <w:pPr>
        <w:jc w:val="both"/>
        <w:rPr>
          <w:sz w:val="20"/>
        </w:rPr>
      </w:pPr>
      <w:r>
        <w:rPr>
          <w:sz w:val="20"/>
        </w:rPr>
        <w:t xml:space="preserve">3. член Совета директоров Общества </w:t>
      </w:r>
      <w:proofErr w:type="spellStart"/>
      <w:r>
        <w:rPr>
          <w:sz w:val="20"/>
        </w:rPr>
        <w:t>Скрынник</w:t>
      </w:r>
      <w:proofErr w:type="spellEnd"/>
      <w:r>
        <w:rPr>
          <w:sz w:val="20"/>
        </w:rPr>
        <w:t xml:space="preserve"> Ю.Н. (является членом Совета директоров АО «ГМС </w:t>
      </w:r>
      <w:proofErr w:type="spellStart"/>
      <w:r>
        <w:rPr>
          <w:sz w:val="20"/>
        </w:rPr>
        <w:t>Ливгидромаш</w:t>
      </w:r>
      <w:proofErr w:type="spellEnd"/>
      <w:r>
        <w:rPr>
          <w:sz w:val="20"/>
        </w:rPr>
        <w:t>» - выгодоприобретателя по сделке);</w:t>
      </w:r>
    </w:p>
    <w:p w:rsidR="007C4DED" w:rsidRDefault="007C4DED" w:rsidP="007C4DED">
      <w:pPr>
        <w:jc w:val="both"/>
        <w:rPr>
          <w:sz w:val="20"/>
        </w:rPr>
      </w:pPr>
      <w:r>
        <w:rPr>
          <w:sz w:val="20"/>
        </w:rPr>
        <w:t xml:space="preserve">4. управляющая организация Общества - ООО «УК «Группа ГМС» (является также управляющей организацией АО «ГМС </w:t>
      </w:r>
      <w:proofErr w:type="spellStart"/>
      <w:r>
        <w:rPr>
          <w:sz w:val="20"/>
        </w:rPr>
        <w:t>Ливгидромаш</w:t>
      </w:r>
      <w:proofErr w:type="spellEnd"/>
      <w:r>
        <w:rPr>
          <w:sz w:val="20"/>
        </w:rPr>
        <w:t>» - выгодоприобретателя по сделке);</w:t>
      </w:r>
    </w:p>
    <w:p w:rsidR="007C4DED" w:rsidRPr="007C4DED" w:rsidRDefault="007C4DED" w:rsidP="007C4DED">
      <w:pPr>
        <w:jc w:val="both"/>
        <w:rPr>
          <w:sz w:val="20"/>
        </w:rPr>
      </w:pPr>
      <w:r>
        <w:rPr>
          <w:sz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5B5B01" w:rsidRPr="000F7CF8" w:rsidRDefault="005B5B01" w:rsidP="005B5B01">
      <w:pPr>
        <w:ind w:firstLine="709"/>
        <w:contextualSpacing/>
        <w:jc w:val="both"/>
        <w:rPr>
          <w:sz w:val="20"/>
          <w:szCs w:val="20"/>
        </w:rPr>
      </w:pPr>
    </w:p>
    <w:p w:rsidR="00B869E8" w:rsidRPr="00AD5220" w:rsidRDefault="00B869E8" w:rsidP="00B869E8">
      <w:pPr>
        <w:jc w:val="center"/>
        <w:rPr>
          <w:b/>
          <w:sz w:val="20"/>
          <w:szCs w:val="20"/>
        </w:rPr>
      </w:pPr>
      <w:r w:rsidRPr="00AD5220">
        <w:rPr>
          <w:b/>
          <w:sz w:val="20"/>
          <w:szCs w:val="20"/>
        </w:rPr>
        <w:t>ПО ВТОРОМУ ВОПРОСУ ПОВЕСТКИ ДНЯ:</w:t>
      </w:r>
    </w:p>
    <w:p w:rsidR="00EB1EC5" w:rsidRDefault="00EB1EC5" w:rsidP="00EB1EC5">
      <w:pPr>
        <w:ind w:firstLine="708"/>
        <w:jc w:val="both"/>
        <w:rPr>
          <w:sz w:val="20"/>
        </w:rPr>
      </w:pPr>
    </w:p>
    <w:p w:rsidR="003C706A" w:rsidRPr="00EB1EC5" w:rsidRDefault="00EB1EC5" w:rsidP="00EB1EC5">
      <w:pPr>
        <w:ind w:firstLine="708"/>
        <w:jc w:val="both"/>
        <w:rPr>
          <w:sz w:val="20"/>
        </w:rPr>
      </w:pPr>
      <w:r w:rsidRPr="006B2822">
        <w:rPr>
          <w:sz w:val="20"/>
        </w:rPr>
        <w:t>Об одобрении ранее совершенной крупной сделки, в совершении которой имеется заинтересованность, а именно, заключения Обществом Дополнительного соглашения №8 от «29» декабря 2023 г. к Договору поручительства № ДП5-ГСГ15/KABR/0198 от «31» декабря 2015 года с Банком ВТБ (ПАО) в обеспечение исполнения обязательств принципала - АО «</w:t>
      </w:r>
      <w:proofErr w:type="spellStart"/>
      <w:r w:rsidRPr="006B2822">
        <w:rPr>
          <w:sz w:val="20"/>
        </w:rPr>
        <w:t>Казанькомпрессормаш</w:t>
      </w:r>
      <w:proofErr w:type="spellEnd"/>
      <w:r w:rsidRPr="006B2822">
        <w:rPr>
          <w:sz w:val="20"/>
        </w:rPr>
        <w:t>» по  Дополнительному соглашению №12 от «29» декабря 2023 г. к Генеральному соглашению о выдаче банковских гарантий №ГСГ15/KABR/0198 ОТ «25» августа 2015 г., заключенному между АО «</w:t>
      </w:r>
      <w:proofErr w:type="spellStart"/>
      <w:r w:rsidRPr="006B2822">
        <w:rPr>
          <w:sz w:val="20"/>
        </w:rPr>
        <w:t>Казанькомпрессормаш</w:t>
      </w:r>
      <w:proofErr w:type="spellEnd"/>
      <w:r w:rsidRPr="006B2822">
        <w:rPr>
          <w:sz w:val="20"/>
        </w:rPr>
        <w:t>» и Банком ВТБ (П</w:t>
      </w:r>
      <w:r>
        <w:rPr>
          <w:sz w:val="20"/>
        </w:rPr>
        <w:t>АО),</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lastRenderedPageBreak/>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Pr="00AD5220" w:rsidRDefault="00B869E8" w:rsidP="00B869E8">
      <w:pPr>
        <w:jc w:val="center"/>
        <w:rPr>
          <w:b/>
          <w:sz w:val="20"/>
          <w:szCs w:val="20"/>
        </w:rPr>
      </w:pPr>
      <w:r w:rsidRPr="00AD5220">
        <w:rPr>
          <w:b/>
          <w:sz w:val="20"/>
          <w:szCs w:val="20"/>
        </w:rPr>
        <w:t>Принятое решение:</w:t>
      </w:r>
    </w:p>
    <w:p w:rsidR="0052407B" w:rsidRDefault="0052407B" w:rsidP="0052407B">
      <w:pPr>
        <w:pStyle w:val="af1"/>
        <w:ind w:firstLine="708"/>
        <w:contextualSpacing/>
        <w:jc w:val="both"/>
        <w:rPr>
          <w:sz w:val="20"/>
        </w:rPr>
      </w:pPr>
      <w:r>
        <w:rPr>
          <w:sz w:val="20"/>
        </w:rPr>
        <w:t>Одобрить ранее совершенную крупную сделку, в совершении которой имеется заинтересованность, а именно, заключение Обществом Дополнительного соглашения №8 от «29» декабря 2023 г. к Договору поручительства № ДП5-ГСГ15/KABR/0198 от «31» декабря 2015 года (далее – Договор) с Банком ВТБ (ПАО), в обеспечение исполнения обязательств принципала - АО «</w:t>
      </w:r>
      <w:proofErr w:type="spellStart"/>
      <w:r>
        <w:rPr>
          <w:sz w:val="20"/>
        </w:rPr>
        <w:t>Казанькомпрессормаш</w:t>
      </w:r>
      <w:proofErr w:type="spellEnd"/>
      <w:r>
        <w:rPr>
          <w:sz w:val="20"/>
        </w:rPr>
        <w:t>» по  Генеральному соглашению о выдаче банковских гарантий №ГСГ15/KABR/0198 ОТ «25» августа 2015 г. (далее – Генеральное соглашение), заключенного между АО «</w:t>
      </w:r>
      <w:proofErr w:type="spellStart"/>
      <w:r>
        <w:rPr>
          <w:sz w:val="20"/>
        </w:rPr>
        <w:t>Казанькомпрессормаш</w:t>
      </w:r>
      <w:proofErr w:type="spellEnd"/>
      <w:r>
        <w:rPr>
          <w:sz w:val="20"/>
        </w:rPr>
        <w:t>» и Банком ВТБ (ПАО) (далее – Банк), на следующих условиях:</w:t>
      </w:r>
    </w:p>
    <w:p w:rsidR="0052407B" w:rsidRDefault="0052407B" w:rsidP="0052407B">
      <w:pPr>
        <w:widowControl w:val="0"/>
        <w:tabs>
          <w:tab w:val="left" w:pos="0"/>
        </w:tabs>
        <w:contextualSpacing/>
        <w:jc w:val="both"/>
        <w:rPr>
          <w:color w:val="000000" w:themeColor="text1"/>
          <w:sz w:val="20"/>
        </w:rPr>
      </w:pPr>
    </w:p>
    <w:p w:rsidR="0052407B" w:rsidRDefault="0052407B" w:rsidP="0052407B">
      <w:pPr>
        <w:widowControl w:val="0"/>
        <w:tabs>
          <w:tab w:val="left" w:pos="0"/>
        </w:tabs>
        <w:contextualSpacing/>
        <w:jc w:val="both"/>
        <w:rPr>
          <w:color w:val="000000" w:themeColor="text1"/>
          <w:sz w:val="20"/>
        </w:rPr>
      </w:pPr>
      <w:r>
        <w:rPr>
          <w:color w:val="000000" w:themeColor="text1"/>
          <w:sz w:val="20"/>
          <w:u w:val="single"/>
        </w:rPr>
        <w:t>Условия Договора</w:t>
      </w:r>
      <w:r>
        <w:rPr>
          <w:color w:val="000000" w:themeColor="text1"/>
          <w:sz w:val="20"/>
        </w:rPr>
        <w:t>:</w:t>
      </w:r>
    </w:p>
    <w:p w:rsidR="0052407B" w:rsidRDefault="0052407B" w:rsidP="0052407B">
      <w:pPr>
        <w:spacing w:after="160" w:line="264" w:lineRule="auto"/>
        <w:contextualSpacing/>
        <w:jc w:val="both"/>
        <w:rPr>
          <w:color w:val="000000" w:themeColor="text1"/>
          <w:sz w:val="20"/>
        </w:rPr>
      </w:pPr>
      <w:r>
        <w:rPr>
          <w:color w:val="000000" w:themeColor="text1"/>
          <w:sz w:val="20"/>
        </w:rPr>
        <w:t>Банк: Банк ВТБ (публичное акционерное общество);</w:t>
      </w:r>
    </w:p>
    <w:p w:rsidR="0052407B" w:rsidRDefault="0052407B" w:rsidP="0052407B">
      <w:pPr>
        <w:spacing w:after="160" w:line="264" w:lineRule="auto"/>
        <w:contextualSpacing/>
        <w:jc w:val="both"/>
        <w:rPr>
          <w:color w:val="000000" w:themeColor="text1"/>
          <w:sz w:val="20"/>
        </w:rPr>
      </w:pPr>
      <w:r>
        <w:rPr>
          <w:color w:val="000000" w:themeColor="text1"/>
          <w:sz w:val="20"/>
        </w:rPr>
        <w:t>Принципал: Акционерное общество «</w:t>
      </w:r>
      <w:proofErr w:type="spellStart"/>
      <w:r>
        <w:rPr>
          <w:color w:val="000000" w:themeColor="text1"/>
          <w:sz w:val="20"/>
        </w:rPr>
        <w:t>Казанькомпрессормаш</w:t>
      </w:r>
      <w:proofErr w:type="spellEnd"/>
      <w:r>
        <w:rPr>
          <w:color w:val="000000" w:themeColor="text1"/>
          <w:sz w:val="20"/>
        </w:rPr>
        <w:t>»</w:t>
      </w:r>
    </w:p>
    <w:p w:rsidR="0052407B" w:rsidRDefault="0052407B" w:rsidP="0052407B">
      <w:pPr>
        <w:spacing w:after="160" w:line="264" w:lineRule="auto"/>
        <w:contextualSpacing/>
        <w:jc w:val="both"/>
        <w:rPr>
          <w:color w:val="000000" w:themeColor="text1"/>
          <w:sz w:val="20"/>
        </w:rPr>
      </w:pPr>
      <w:r>
        <w:rPr>
          <w:color w:val="000000" w:themeColor="text1"/>
          <w:sz w:val="20"/>
        </w:rPr>
        <w:t>Поручитель: Акционерное общество «</w:t>
      </w:r>
      <w:proofErr w:type="spellStart"/>
      <w:r>
        <w:rPr>
          <w:color w:val="000000" w:themeColor="text1"/>
          <w:sz w:val="20"/>
        </w:rPr>
        <w:t>Сибнефтемаш</w:t>
      </w:r>
      <w:proofErr w:type="spellEnd"/>
      <w:r>
        <w:rPr>
          <w:color w:val="000000" w:themeColor="text1"/>
          <w:sz w:val="20"/>
        </w:rPr>
        <w:t>»</w:t>
      </w:r>
    </w:p>
    <w:p w:rsidR="0052407B" w:rsidRDefault="0052407B" w:rsidP="0052407B">
      <w:pPr>
        <w:widowControl w:val="0"/>
        <w:tabs>
          <w:tab w:val="left" w:pos="0"/>
        </w:tabs>
        <w:contextualSpacing/>
        <w:jc w:val="both"/>
        <w:rPr>
          <w:color w:val="000000" w:themeColor="text1"/>
          <w:sz w:val="20"/>
        </w:rPr>
      </w:pPr>
      <w:r>
        <w:rPr>
          <w:color w:val="000000" w:themeColor="text1"/>
          <w:sz w:val="20"/>
        </w:rPr>
        <w:t>Срок Договора – по «04» апреля 2041 г. включительно.</w:t>
      </w:r>
    </w:p>
    <w:p w:rsidR="0052407B" w:rsidRDefault="0052407B" w:rsidP="0052407B">
      <w:pPr>
        <w:widowControl w:val="0"/>
        <w:tabs>
          <w:tab w:val="left" w:pos="0"/>
        </w:tabs>
        <w:spacing w:after="120"/>
        <w:contextualSpacing/>
        <w:jc w:val="both"/>
        <w:rPr>
          <w:color w:val="000000" w:themeColor="text1"/>
          <w:sz w:val="20"/>
        </w:rPr>
      </w:pPr>
      <w:r>
        <w:rPr>
          <w:color w:val="000000" w:themeColor="text1"/>
          <w:sz w:val="20"/>
        </w:rPr>
        <w:t>По Договору Поручитель обязуется отвечать перед Банком за исполнение Принципалом Обязательств по Генеральному соглашению в полном объеме.</w:t>
      </w:r>
    </w:p>
    <w:p w:rsidR="0052407B" w:rsidRDefault="0052407B" w:rsidP="0052407B">
      <w:pPr>
        <w:widowControl w:val="0"/>
        <w:tabs>
          <w:tab w:val="left" w:pos="0"/>
        </w:tabs>
        <w:spacing w:after="120"/>
        <w:contextualSpacing/>
        <w:jc w:val="both"/>
        <w:rPr>
          <w:color w:val="000000" w:themeColor="text1"/>
          <w:sz w:val="20"/>
          <w:u w:val="single"/>
        </w:rPr>
      </w:pPr>
    </w:p>
    <w:p w:rsidR="0052407B" w:rsidRDefault="0052407B" w:rsidP="0052407B">
      <w:pPr>
        <w:widowControl w:val="0"/>
        <w:tabs>
          <w:tab w:val="left" w:pos="0"/>
        </w:tabs>
        <w:spacing w:after="120"/>
        <w:contextualSpacing/>
        <w:jc w:val="both"/>
        <w:rPr>
          <w:color w:val="000000" w:themeColor="text1"/>
          <w:sz w:val="20"/>
        </w:rPr>
      </w:pPr>
      <w:r>
        <w:rPr>
          <w:color w:val="000000" w:themeColor="text1"/>
          <w:sz w:val="20"/>
          <w:u w:val="single"/>
        </w:rPr>
        <w:t>Условия Генерального соглашения</w:t>
      </w:r>
      <w:r>
        <w:rPr>
          <w:color w:val="000000" w:themeColor="text1"/>
          <w:sz w:val="20"/>
        </w:rPr>
        <w:t>:</w:t>
      </w:r>
    </w:p>
    <w:p w:rsidR="0052407B" w:rsidRDefault="0052407B" w:rsidP="0052407B">
      <w:pPr>
        <w:widowControl w:val="0"/>
        <w:tabs>
          <w:tab w:val="left" w:pos="0"/>
        </w:tabs>
        <w:contextualSpacing/>
        <w:jc w:val="both"/>
        <w:rPr>
          <w:color w:val="000000" w:themeColor="text1"/>
          <w:sz w:val="20"/>
        </w:rPr>
      </w:pPr>
      <w:r>
        <w:rPr>
          <w:color w:val="000000" w:themeColor="text1"/>
          <w:sz w:val="20"/>
        </w:rPr>
        <w:t>Гарант/Банк: Банк ВТБ (публичное акционерное общество);</w:t>
      </w:r>
    </w:p>
    <w:p w:rsidR="0052407B" w:rsidRDefault="0052407B" w:rsidP="0052407B">
      <w:pPr>
        <w:widowControl w:val="0"/>
        <w:tabs>
          <w:tab w:val="left" w:pos="0"/>
        </w:tabs>
        <w:contextualSpacing/>
        <w:jc w:val="both"/>
        <w:rPr>
          <w:color w:val="000000" w:themeColor="text1"/>
          <w:sz w:val="20"/>
        </w:rPr>
      </w:pPr>
      <w:r>
        <w:rPr>
          <w:color w:val="000000" w:themeColor="text1"/>
          <w:sz w:val="20"/>
        </w:rPr>
        <w:t>Принципал/Выгодоприобретатель: Акционерное общество «</w:t>
      </w:r>
      <w:proofErr w:type="spellStart"/>
      <w:r>
        <w:rPr>
          <w:color w:val="000000" w:themeColor="text1"/>
          <w:sz w:val="20"/>
        </w:rPr>
        <w:t>Казанькомпрессормаш</w:t>
      </w:r>
      <w:proofErr w:type="spellEnd"/>
      <w:r>
        <w:rPr>
          <w:color w:val="000000" w:themeColor="text1"/>
          <w:sz w:val="20"/>
        </w:rPr>
        <w:t>»</w:t>
      </w:r>
    </w:p>
    <w:p w:rsidR="0052407B" w:rsidRDefault="0052407B" w:rsidP="0052407B">
      <w:pPr>
        <w:spacing w:after="160" w:line="264" w:lineRule="auto"/>
        <w:contextualSpacing/>
        <w:jc w:val="both"/>
        <w:rPr>
          <w:color w:val="000000" w:themeColor="text1"/>
          <w:sz w:val="20"/>
        </w:rPr>
      </w:pPr>
      <w:r>
        <w:rPr>
          <w:color w:val="000000" w:themeColor="text1"/>
          <w:sz w:val="20"/>
        </w:rPr>
        <w:t>Лимит выдачи гарантий: 35 000 000 000,00 (Тридцать пять миллиардов) рублей.</w:t>
      </w:r>
    </w:p>
    <w:p w:rsidR="0052407B" w:rsidRDefault="0052407B" w:rsidP="0052407B">
      <w:pPr>
        <w:spacing w:after="160" w:line="264" w:lineRule="auto"/>
        <w:contextualSpacing/>
        <w:jc w:val="both"/>
        <w:rPr>
          <w:color w:val="000000" w:themeColor="text1"/>
          <w:sz w:val="20"/>
        </w:rPr>
      </w:pPr>
      <w:r>
        <w:rPr>
          <w:color w:val="000000" w:themeColor="text1"/>
          <w:sz w:val="20"/>
        </w:rPr>
        <w:t>Срок действия Гарантии не превышающим:</w:t>
      </w:r>
    </w:p>
    <w:p w:rsidR="0052407B" w:rsidRDefault="0052407B" w:rsidP="0052407B">
      <w:pPr>
        <w:spacing w:after="160" w:line="264" w:lineRule="auto"/>
        <w:contextualSpacing/>
        <w:jc w:val="both"/>
        <w:rPr>
          <w:color w:val="000000" w:themeColor="text1"/>
          <w:sz w:val="20"/>
        </w:rPr>
      </w:pPr>
      <w:r>
        <w:rPr>
          <w:color w:val="000000" w:themeColor="text1"/>
          <w:sz w:val="20"/>
        </w:rPr>
        <w:t>1825 (Одна тысяча восемьсот двадцать пять) календарных дней от Даты выдачи Гарантии (с учетом Пролонгации Гарантии);</w:t>
      </w:r>
    </w:p>
    <w:p w:rsidR="0052407B" w:rsidRDefault="0052407B" w:rsidP="0052407B">
      <w:pPr>
        <w:spacing w:after="160" w:line="264" w:lineRule="auto"/>
        <w:contextualSpacing/>
        <w:jc w:val="both"/>
        <w:rPr>
          <w:color w:val="000000" w:themeColor="text1"/>
          <w:sz w:val="20"/>
        </w:rPr>
      </w:pPr>
      <w:r>
        <w:rPr>
          <w:color w:val="000000" w:themeColor="text1"/>
          <w:sz w:val="20"/>
        </w:rPr>
        <w:t xml:space="preserve">для Гарантий, выдаваемых по договорам, заключенным с компаниями Группы </w:t>
      </w:r>
      <w:proofErr w:type="spellStart"/>
      <w:r>
        <w:rPr>
          <w:color w:val="000000" w:themeColor="text1"/>
          <w:sz w:val="20"/>
        </w:rPr>
        <w:t>Росатом</w:t>
      </w:r>
      <w:proofErr w:type="spellEnd"/>
      <w:r>
        <w:rPr>
          <w:color w:val="000000" w:themeColor="text1"/>
          <w:sz w:val="20"/>
        </w:rPr>
        <w:t>:</w:t>
      </w:r>
    </w:p>
    <w:p w:rsidR="0052407B" w:rsidRDefault="0052407B" w:rsidP="0052407B">
      <w:pPr>
        <w:spacing w:after="160" w:line="264" w:lineRule="auto"/>
        <w:contextualSpacing/>
        <w:jc w:val="both"/>
        <w:rPr>
          <w:color w:val="000000" w:themeColor="text1"/>
          <w:sz w:val="20"/>
        </w:rPr>
      </w:pPr>
      <w:r>
        <w:rPr>
          <w:color w:val="000000" w:themeColor="text1"/>
          <w:sz w:val="20"/>
        </w:rPr>
        <w:t>- 2920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w:t>
      </w:r>
    </w:p>
    <w:p w:rsidR="0052407B" w:rsidRDefault="0052407B" w:rsidP="0052407B">
      <w:pPr>
        <w:spacing w:after="160" w:line="264" w:lineRule="auto"/>
        <w:contextualSpacing/>
        <w:jc w:val="both"/>
        <w:rPr>
          <w:color w:val="000000" w:themeColor="text1"/>
          <w:sz w:val="20"/>
        </w:rPr>
      </w:pPr>
      <w:r>
        <w:rPr>
          <w:color w:val="000000" w:themeColor="text1"/>
          <w:sz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52407B" w:rsidRDefault="0052407B" w:rsidP="0052407B">
      <w:pPr>
        <w:spacing w:after="160" w:line="264" w:lineRule="auto"/>
        <w:contextualSpacing/>
        <w:jc w:val="both"/>
        <w:rPr>
          <w:color w:val="000000" w:themeColor="text1"/>
          <w:sz w:val="20"/>
        </w:rPr>
      </w:pPr>
      <w:r>
        <w:rPr>
          <w:rStyle w:val="14"/>
          <w:color w:val="000000" w:themeColor="text1"/>
          <w:sz w:val="20"/>
        </w:rPr>
        <w:t>Вознаграждение за выдачу Гарантии:</w:t>
      </w:r>
    </w:p>
    <w:p w:rsidR="0052407B" w:rsidRDefault="0052407B" w:rsidP="0052407B">
      <w:pPr>
        <w:spacing w:before="120"/>
        <w:jc w:val="both"/>
        <w:rPr>
          <w:color w:val="000000" w:themeColor="text1"/>
          <w:sz w:val="20"/>
        </w:rPr>
      </w:pPr>
      <w:r>
        <w:rPr>
          <w:rStyle w:val="14"/>
          <w:color w:val="000000" w:themeColor="text1"/>
          <w:sz w:val="20"/>
        </w:rPr>
        <w:t>- по Гарантиям, выданным до подписания Дополнительного соглашения № 11 к Генеральному соглашению, по ставке, не превышающей 1,25 (Одна целая двадцать пять сотых) процента от суммы Гарантии, минимум 100,00 (Сто 00/100) долларов США (уплачиваемого в соответствии со Сборником тарифов вознаграждений за услуги Гаранта), за каждый Комиссионный период;</w:t>
      </w:r>
    </w:p>
    <w:p w:rsidR="0052407B" w:rsidRDefault="0052407B" w:rsidP="0052407B">
      <w:pPr>
        <w:spacing w:before="120"/>
        <w:jc w:val="both"/>
        <w:rPr>
          <w:color w:val="000000" w:themeColor="text1"/>
          <w:sz w:val="20"/>
        </w:rPr>
      </w:pPr>
      <w:r>
        <w:rPr>
          <w:rStyle w:val="14"/>
          <w:color w:val="000000" w:themeColor="text1"/>
          <w:sz w:val="20"/>
        </w:rPr>
        <w:t>- по Гарантиям, выданным после подписания Дополнительного соглашения № 11 к Генеральному соглашению, по ставке, не превышающей 5 (Пять) процентов годовых от суммы Гарантии, минимум</w:t>
      </w:r>
      <w:r>
        <w:rPr>
          <w:rStyle w:val="14"/>
          <w:color w:val="000000" w:themeColor="text1"/>
          <w:sz w:val="20"/>
        </w:rPr>
        <w:br/>
        <w:t>7 000,00 (Семь тысяч 00/100) рублей РФ - для Гарантий в рублях Российской Федерации, Гарантий в шведских кронах, Гарантий в британских фунтах стерлингов, Гарантий в китайских юанях, 100,00 (Сто 00/100) долларов США - для Гарантий в долларах США, 90,00 (Девяносто 00/100) евро - для Гарантий в евро (уплачиваемого в соответствии со Сборником тарифов вознаграждений за услуги Гаранта), за каждый Комиссионный период;</w:t>
      </w:r>
    </w:p>
    <w:p w:rsidR="0052407B" w:rsidRDefault="0052407B" w:rsidP="0052407B">
      <w:pPr>
        <w:spacing w:before="120"/>
        <w:jc w:val="both"/>
        <w:rPr>
          <w:color w:val="000000" w:themeColor="text1"/>
          <w:sz w:val="20"/>
        </w:rPr>
      </w:pPr>
      <w:r>
        <w:rPr>
          <w:rStyle w:val="14"/>
          <w:color w:val="000000" w:themeColor="text1"/>
          <w:sz w:val="20"/>
        </w:rPr>
        <w:t>начисляемого Гарантом и уплачиваемого Принципалом в соответствии с условиями Генерального соглашения.</w:t>
      </w:r>
    </w:p>
    <w:p w:rsidR="0052407B" w:rsidRDefault="0052407B" w:rsidP="0052407B">
      <w:pPr>
        <w:spacing w:after="160" w:line="264" w:lineRule="auto"/>
        <w:contextualSpacing/>
        <w:jc w:val="both"/>
        <w:rPr>
          <w:sz w:val="20"/>
          <w:u w:val="single"/>
        </w:rPr>
      </w:pPr>
    </w:p>
    <w:p w:rsidR="0052407B" w:rsidRDefault="0052407B" w:rsidP="0052407B">
      <w:pPr>
        <w:contextualSpacing/>
        <w:jc w:val="both"/>
        <w:rPr>
          <w:b/>
          <w:sz w:val="20"/>
        </w:rPr>
      </w:pPr>
      <w:r w:rsidRPr="008E7AED">
        <w:rPr>
          <w:sz w:val="20"/>
          <w:u w:val="single"/>
        </w:rPr>
        <w:t>Цена сделки</w:t>
      </w:r>
      <w:r w:rsidRPr="008E7AED">
        <w:rPr>
          <w:sz w:val="20"/>
        </w:rPr>
        <w:t xml:space="preserve">: определена Сторонами в размере суммы обязательств Поручителя и составляет более 50 % от балансовой стоимости активов Поручителя по состоянию на 30.09.2023 г. </w:t>
      </w:r>
      <w:r w:rsidRPr="008E7AED">
        <w:rPr>
          <w:b/>
          <w:sz w:val="20"/>
        </w:rPr>
        <w:t xml:space="preserve"> </w:t>
      </w:r>
      <w:r w:rsidRPr="008E7AED">
        <w:rPr>
          <w:sz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52407B" w:rsidRDefault="0052407B" w:rsidP="0052407B">
      <w:pPr>
        <w:jc w:val="both"/>
        <w:rPr>
          <w:sz w:val="20"/>
        </w:rPr>
      </w:pPr>
    </w:p>
    <w:p w:rsidR="0052407B" w:rsidRDefault="0052407B" w:rsidP="0052407B">
      <w:pPr>
        <w:jc w:val="both"/>
        <w:rPr>
          <w:b/>
          <w:sz w:val="20"/>
        </w:rPr>
      </w:pPr>
      <w:r>
        <w:rPr>
          <w:b/>
          <w:sz w:val="20"/>
        </w:rPr>
        <w:lastRenderedPageBreak/>
        <w:t>Изменения, внесенные Дополнительным соглашением №8 от «29» декабря 2023 г. к Договору:</w:t>
      </w:r>
    </w:p>
    <w:p w:rsidR="0052407B" w:rsidRDefault="0052407B" w:rsidP="0052407B">
      <w:pPr>
        <w:jc w:val="both"/>
        <w:rPr>
          <w:sz w:val="20"/>
        </w:rPr>
      </w:pPr>
      <w:r>
        <w:rPr>
          <w:sz w:val="20"/>
        </w:rPr>
        <w:t xml:space="preserve"> 1. Изменить термины «Гарантия», «Генеральное соглашение» пункта 1.1 статьи 1 «ОПРЕДЕЛЕНИЯ» Договора и изложить их в следующей редакции:    </w:t>
      </w:r>
    </w:p>
    <w:p w:rsidR="0052407B" w:rsidRDefault="0052407B" w:rsidP="0052407B">
      <w:pPr>
        <w:jc w:val="both"/>
        <w:rPr>
          <w:sz w:val="20"/>
        </w:rPr>
      </w:pPr>
      <w:r>
        <w:rPr>
          <w:sz w:val="20"/>
        </w:rPr>
        <w:t xml:space="preserve">«Гарантия» - любая безотзывная независимая гарантия или </w:t>
      </w:r>
      <w:proofErr w:type="spellStart"/>
      <w:r>
        <w:rPr>
          <w:sz w:val="20"/>
        </w:rPr>
        <w:t>Контргарантия</w:t>
      </w:r>
      <w:proofErr w:type="spellEnd"/>
      <w:r>
        <w:rPr>
          <w:sz w:val="20"/>
        </w:rPr>
        <w:t xml:space="preserve"> в рублях Российской Федерации или иностранной валюте (долларах США, Евро, шведских кронах, британских фунтах стерлингов, китайских юанях), и выдаваемая Гарантом на условиях Оферты, направленной Принципалом Гаранту и акцептованной Гарантом в соответствии с порядком, предусмотренным Генеральным соглашением. </w:t>
      </w:r>
    </w:p>
    <w:p w:rsidR="0052407B" w:rsidRDefault="0052407B" w:rsidP="0052407B">
      <w:pPr>
        <w:jc w:val="both"/>
        <w:rPr>
          <w:sz w:val="20"/>
        </w:rPr>
      </w:pPr>
      <w:r>
        <w:rPr>
          <w:sz w:val="20"/>
        </w:rPr>
        <w:t>«Генеральное соглашение» – Генеральное соглашение о выдаче банковских гарантий № ГСГ15/KABR/0198 от 25.08.2015 с учетом Дополнительного соглашения № 1 от 31.12.2015, Дополнительного соглашения № 2 от 29.12.2016, Дополнительного соглашения № 3 от 30.06.2017, Дополнительного соглашения № 4 от 09.08.2018, Дополнительного соглашения № 5 от 12.10.2018, Дополнительного соглашения № 6 от 26.04.2019, Дополнительного соглашения № 7 от 23.07.2019, Дополнительного соглашения № 8 от 18.10.2019, Дополнительного соглашения № 9 от 22.09.2020, Дополнительного соглашения № 10 от 28.10.2021, Дополнительного соглашения № 11 от 29.03.2022, Дополнительного соглашения № 12 от 29.12.2023,заключенное между Гарантом и Принципалом;».</w:t>
      </w:r>
    </w:p>
    <w:p w:rsidR="0052407B" w:rsidRDefault="0052407B" w:rsidP="0052407B">
      <w:pPr>
        <w:jc w:val="both"/>
        <w:rPr>
          <w:sz w:val="20"/>
        </w:rPr>
      </w:pPr>
      <w:r>
        <w:rPr>
          <w:sz w:val="20"/>
        </w:rPr>
        <w:t>2. Изменить подпункты 2.1.2, 2.1.3, 2.1.5, 2.1.7 пункта 2.1 статьи 2 «ПРЕДМЕТ ДОГОВОРА» Договора и изложить их в следующей редакции:</w:t>
      </w:r>
    </w:p>
    <w:p w:rsidR="0052407B" w:rsidRDefault="0052407B" w:rsidP="0052407B">
      <w:pPr>
        <w:jc w:val="both"/>
        <w:rPr>
          <w:sz w:val="20"/>
        </w:rPr>
      </w:pPr>
      <w:r>
        <w:rPr>
          <w:sz w:val="20"/>
        </w:rPr>
        <w:t xml:space="preserve">«2.1.2. по уплате вознаграждения за выдачу Гарантии: </w:t>
      </w:r>
    </w:p>
    <w:p w:rsidR="0052407B" w:rsidRDefault="0052407B" w:rsidP="0052407B">
      <w:pPr>
        <w:jc w:val="both"/>
        <w:rPr>
          <w:sz w:val="20"/>
        </w:rPr>
      </w:pPr>
      <w:r>
        <w:rPr>
          <w:sz w:val="20"/>
        </w:rPr>
        <w:t xml:space="preserve">- по Гарантиям, выданным до подписания Дополнительного соглашения № 11 к Генеральному соглашению, по ставке, не превышающей 1,25 (Одна целая двадцать пять сотых) процента от суммы Гарантии, минимум 100,00 (Сто 00/100) долларов США (уплачиваемого в соответствии со Сборником тарифов вознаграждений за услуги Гаранта), за каждый Комиссионный период; </w:t>
      </w:r>
    </w:p>
    <w:p w:rsidR="0052407B" w:rsidRDefault="0052407B" w:rsidP="0052407B">
      <w:pPr>
        <w:jc w:val="both"/>
        <w:rPr>
          <w:sz w:val="20"/>
        </w:rPr>
      </w:pPr>
      <w:r>
        <w:rPr>
          <w:sz w:val="20"/>
        </w:rPr>
        <w:t xml:space="preserve">- по Гарантиям, выданным после подписания Дополнительного соглашения № 11 к Генеральному соглашению, по ставке, не превышающей 5 (Пять) процентов годовых от суммы Гарантии, минимум 7 000,00 (Семь тысяч 00/100) рублей РФ - для Гарантий в рублях Российской Федерации, Гарантий в шведских кронах, Гарантий в британских фунтах стерлингов, Гарантий в китайских юанях, 100,00 (Сто 00/100) долларов США - для Гарантий в долларах США, 90,00 (Девяносто 00/100) евро - для Гарантий в евро (уплачиваемого в соответствии со Сборником тарифов вознаграждений за услуги Гаранта), за каждый Комиссионный период; </w:t>
      </w:r>
    </w:p>
    <w:p w:rsidR="0052407B" w:rsidRDefault="0052407B" w:rsidP="0052407B">
      <w:pPr>
        <w:jc w:val="both"/>
        <w:rPr>
          <w:sz w:val="20"/>
        </w:rPr>
      </w:pPr>
      <w:r>
        <w:rPr>
          <w:sz w:val="20"/>
        </w:rPr>
        <w:t>начисляемого Гарантом и уплачиваемого Принципалом в соответствии с пунктом 10.1.1 Генерального соглашения;</w:t>
      </w:r>
    </w:p>
    <w:p w:rsidR="0052407B" w:rsidRDefault="0052407B" w:rsidP="0052407B">
      <w:pPr>
        <w:jc w:val="both"/>
        <w:rPr>
          <w:sz w:val="20"/>
        </w:rPr>
      </w:pPr>
      <w:r>
        <w:rPr>
          <w:sz w:val="20"/>
        </w:rPr>
        <w:t>2.1.3. по уплате разового вознаграждения за изменение условий Гарантии (кроме увеличения/пролонгации Гарантии) по ставке 7 000,00 (Семь тысяч 00/100) рублей РФ - для Гарантий в рублях Российской Федерации, Гарантий в шведских кронах, Гарантий в британских фунтах стерлингов, Гарантий в китайских юанях, 100,00 (Сто 00/100) долларов США - для Гарантий в долларах США, 90,00 (Девяносто 00/100) евро - для Гарантий в евро (уплачиваемое в соответствии со Сборником тарифов вознаграждений за услуги Гаранта), за каждое изменение, начисляемой Гарантом в соответствии с пунктом 10.1.2. Генерального соглашения и уплачиваемой Принципалом в течение 5 (Пяти) Рабочих дней с Даты изменения условий Гарантии. Комиссия за изменение условий Гарантии при увеличении, пролонгации Гарантии не взимается;</w:t>
      </w:r>
    </w:p>
    <w:p w:rsidR="0052407B" w:rsidRDefault="0052407B" w:rsidP="0052407B">
      <w:pPr>
        <w:jc w:val="both"/>
        <w:rPr>
          <w:sz w:val="20"/>
        </w:rPr>
      </w:pPr>
      <w:r>
        <w:rPr>
          <w:sz w:val="20"/>
        </w:rPr>
        <w:t>2.1.5. по уплате неустойки за несвоевременное возмещение Принципалом Банку суммы осуществленного платежа по Гарантии по ставке в размере 2-кратной величины Ключевой ставки на дату возникновения задолженности по возмещению платежа (дата, следующая за датой возмещения платежа по Гарантии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процентов годовых для Гарантий, выданных в шведских кронах, британских фунтах стерлингов; по ставке 10 (Десять) процентов годовых для Гарантий, выданных в китайских юанях, начисляемой Гарантом в соответствии с пунктом 11.1.1 Генерального соглашения и уплачиваемой Принципалом в дату окончательного возмещения Банку суммы осуществленного платежа по Гарантии;</w:t>
      </w:r>
    </w:p>
    <w:p w:rsidR="0052407B" w:rsidRDefault="0052407B" w:rsidP="0052407B">
      <w:pPr>
        <w:jc w:val="both"/>
        <w:rPr>
          <w:sz w:val="20"/>
        </w:rPr>
      </w:pPr>
      <w:r>
        <w:rPr>
          <w:sz w:val="20"/>
        </w:rPr>
        <w:t>2.1.7. по уплате неустойки за несвоевременную уплату Принципалом Банку вознаграждения за выдачу Гарантии, за изменение условий Гарантии, за несвоевременное возмещение Принципалом Банку расходов Гаранта по Гарантии по ставке в размере 2-кратной величины Ключевой ставки на дату возникновения задолженности (дата, следующая за датой уплаты вознаграждения,  возмещения расходов Гаранта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процентов годовых для Гарантий, выданных в шведских кронах, британских фунтах стерлингов; по ставке 10 (Десять) процентов годовых для Гарантий, выданных в китайских юанях, начисляемой Гарантом в соответствии с пунктом 11.1.3 Генерального соглашения и уплачиваемой Принципалом в дату окончательного возмещения Гаранту суммы вознаграждения за выдачу Гарантии, за  изменение условий Гарантии / суммы расходов Гаранта по Гарантии».</w:t>
      </w:r>
    </w:p>
    <w:p w:rsidR="0052407B" w:rsidRDefault="0052407B" w:rsidP="0052407B">
      <w:pPr>
        <w:jc w:val="both"/>
        <w:rPr>
          <w:sz w:val="20"/>
        </w:rPr>
      </w:pPr>
      <w:r>
        <w:rPr>
          <w:sz w:val="20"/>
        </w:rPr>
        <w:t xml:space="preserve">3.  Изменить пункт 3.8 статьи 3 «ПОРЯДОК ИСПОЛНЕНИЯ ПОРУЧИТЕЛЕМ ОБЯЗАТЕЛЬСТВ. ПРАВА И ОБЯЗАТЕЛЬСТВА БАНКА И ПОРУЧИТЕЛЯ» Договора и изложить его в следующей редакции: </w:t>
      </w:r>
    </w:p>
    <w:p w:rsidR="0052407B" w:rsidRDefault="0052407B" w:rsidP="0052407B">
      <w:pPr>
        <w:jc w:val="both"/>
        <w:rPr>
          <w:sz w:val="20"/>
        </w:rPr>
      </w:pPr>
      <w:r>
        <w:rPr>
          <w:sz w:val="20"/>
        </w:rPr>
        <w:lastRenderedPageBreak/>
        <w:t>«3.8. В случае неисполнения или ненадлежащего исполнения Поручителем обязательств по Договору, предусмотренных статьей 2 Договора, Поручитель обязан уплатить Банку неустойку по ставке в размере 2-кратной величины Ключевой ставки на дату возникновения задолженности (дата, следующая за датой исполнения денежных обязательств в соответствии с Договором),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процентов годовых для Гарантий, выданных в шведских кронах, британских фунтах стерлингов; по ставке 10 (Десять) процентов годовых для Гарантий, выданных в китайских юанях, от суммы неисполненного или ненадлежащим образом исполненного обязательства за каждый день просрочки. Неустойка начисляется на сумму неисполненного или ненадлежащим образом исполненного обязательства,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w:t>
      </w:r>
    </w:p>
    <w:p w:rsidR="0052407B" w:rsidRDefault="0052407B" w:rsidP="0052407B">
      <w:pPr>
        <w:ind w:firstLine="708"/>
        <w:jc w:val="both"/>
        <w:rPr>
          <w:b/>
          <w:sz w:val="20"/>
        </w:rPr>
      </w:pPr>
      <w:r>
        <w:rPr>
          <w:b/>
          <w:sz w:val="20"/>
        </w:rPr>
        <w:t>Изменения, внесенные Дополнительным соглашением №12 от «29» декабря 2023 г. к Генеральному соглашению:</w:t>
      </w:r>
    </w:p>
    <w:p w:rsidR="0052407B" w:rsidRDefault="0052407B" w:rsidP="0052407B">
      <w:pPr>
        <w:jc w:val="both"/>
        <w:rPr>
          <w:sz w:val="20"/>
        </w:rPr>
      </w:pPr>
      <w:r>
        <w:rPr>
          <w:sz w:val="20"/>
        </w:rPr>
        <w:t xml:space="preserve">«2.1.        Изменить термин «Гарантия» пункта 1.1. статьи 1 «ОПРЕДЕЛЕНИЯ» Генерального соглашения и изложить его в следующей редакции: </w:t>
      </w:r>
    </w:p>
    <w:p w:rsidR="0052407B" w:rsidRDefault="0052407B" w:rsidP="0052407B">
      <w:pPr>
        <w:jc w:val="both"/>
        <w:rPr>
          <w:sz w:val="20"/>
        </w:rPr>
      </w:pPr>
      <w:r>
        <w:rPr>
          <w:sz w:val="20"/>
        </w:rPr>
        <w:t xml:space="preserve">«Гарантия - любая безотзывная независимая гарантия или </w:t>
      </w:r>
      <w:proofErr w:type="spellStart"/>
      <w:r>
        <w:rPr>
          <w:sz w:val="20"/>
        </w:rPr>
        <w:t>Контргарантия</w:t>
      </w:r>
      <w:proofErr w:type="spellEnd"/>
      <w:r>
        <w:rPr>
          <w:sz w:val="20"/>
        </w:rPr>
        <w:t xml:space="preserve"> в рублях Российской Федерации или иностранной валюте (долларах США, Евро, шведских кронах, британских фунтах стерлингов, китайских юанях), и выдаваемая Гарантом на условиях Оферты, направленной Принципалом Гаранту и акцептованной Гарантом в соответствии с порядком, предусмотренным Генеральным соглашением.».</w:t>
      </w:r>
    </w:p>
    <w:p w:rsidR="0052407B" w:rsidRDefault="0052407B" w:rsidP="0052407B">
      <w:pPr>
        <w:jc w:val="both"/>
        <w:rPr>
          <w:sz w:val="20"/>
        </w:rPr>
      </w:pPr>
      <w:r>
        <w:rPr>
          <w:sz w:val="20"/>
        </w:rPr>
        <w:t xml:space="preserve">2.2.          Изменить второй буллит первого абзаца пункта 10.1.1 статьи 10 «ВОЗНАГРАЖДЕНИЕ И РАСХОДЫ» Генерального соглашения и изложить в следующей редакции: </w:t>
      </w:r>
    </w:p>
    <w:p w:rsidR="0052407B" w:rsidRDefault="0052407B" w:rsidP="0052407B">
      <w:pPr>
        <w:jc w:val="both"/>
        <w:rPr>
          <w:sz w:val="20"/>
        </w:rPr>
      </w:pPr>
      <w:r>
        <w:rPr>
          <w:sz w:val="20"/>
        </w:rPr>
        <w:t>«-по Гарантиям, выданным после подписания Дополнительного соглашения № 11 к Генеральному соглашению, по ставке, не превышающей 5 (Пять) процентов годовых от суммы Гарантии. Конкретный размер вознаграждения за выдачу Гарантии определяется Гарантом в соответствии с Обычной практикой Гаранта и составляет минимум 7 000,00 (Семь тысяч 00/100) рублей РФ - для Гарантий в рублях Российской Федерации, Гарантий в шведских кронах, Гарантий в британских фунтах стерлингов, Гарантий в китайских юанях, 100,00 (Сто 00/100) долларов США - для Гарантий в долларах США, 90,00 (Девяносто 00/100) евро - для Гарантий в евро (уплачиваемый в соответствии со Сборником тарифов вознаграждений за услуги Гаранта) за каждый Комиссионный период. Ставка вознаграждения указывается в Оферте».</w:t>
      </w:r>
    </w:p>
    <w:p w:rsidR="0052407B" w:rsidRDefault="0052407B" w:rsidP="0052407B">
      <w:pPr>
        <w:jc w:val="both"/>
        <w:rPr>
          <w:sz w:val="20"/>
        </w:rPr>
      </w:pPr>
      <w:r>
        <w:rPr>
          <w:sz w:val="20"/>
        </w:rPr>
        <w:t>2.3. Изменить пункт 10.1.2. статьи 10 «ВОЗНАГРАЖДЕНИЕ И РАСХОДЫ» Генерального соглашения и изложить в следующей редакции:</w:t>
      </w:r>
    </w:p>
    <w:p w:rsidR="0052407B" w:rsidRDefault="0052407B" w:rsidP="0052407B">
      <w:pPr>
        <w:jc w:val="both"/>
        <w:rPr>
          <w:sz w:val="20"/>
        </w:rPr>
      </w:pPr>
      <w:r>
        <w:rPr>
          <w:sz w:val="20"/>
        </w:rPr>
        <w:t xml:space="preserve">«10.1.2. Разовое вознаграждение за изменение условий Гарантии (кроме увеличения/ пролонгации Гарантии) по ставке 7 000,00 (Семь тысяч 00/100) рублей РФ - для Гарантий в рублях Российской Федерации, Гарантий в шведских кронах, Гарантий в британских фунтах стерлингов, Гарантий в китайских юанях, 100,00 (Сто 00/100) долларов США - для Гарантий в долларах США, 90,00 (Девяносто 00/100) евро - для Гарантий в евро (уплачиваемое в соответствии со Сборником тарифов вознаграждений за услуги Гаранта) за каждое изменение. </w:t>
      </w:r>
    </w:p>
    <w:p w:rsidR="0052407B" w:rsidRDefault="0052407B" w:rsidP="0052407B">
      <w:pPr>
        <w:jc w:val="both"/>
        <w:rPr>
          <w:sz w:val="20"/>
        </w:rPr>
      </w:pPr>
      <w:r>
        <w:rPr>
          <w:sz w:val="20"/>
        </w:rPr>
        <w:t xml:space="preserve">Вознаграждение за изменение условий Гарантии подлежит уплате в течение 5 (пяти) Рабочих дней с Даты изменения условий Гарантии. </w:t>
      </w:r>
    </w:p>
    <w:p w:rsidR="0052407B" w:rsidRDefault="0052407B" w:rsidP="0052407B">
      <w:pPr>
        <w:jc w:val="both"/>
        <w:rPr>
          <w:sz w:val="20"/>
        </w:rPr>
      </w:pPr>
      <w:r>
        <w:rPr>
          <w:sz w:val="20"/>
        </w:rPr>
        <w:t>Комиссия за изменение условий Гарантии при увеличении, пролонгации Гарантии не взимается».</w:t>
      </w:r>
    </w:p>
    <w:p w:rsidR="0052407B" w:rsidRDefault="0052407B" w:rsidP="0052407B">
      <w:pPr>
        <w:jc w:val="both"/>
        <w:rPr>
          <w:sz w:val="20"/>
        </w:rPr>
      </w:pPr>
      <w:r>
        <w:rPr>
          <w:sz w:val="20"/>
        </w:rPr>
        <w:t xml:space="preserve">2.4. Изменить первый абзац пункта 11.1.1 статьи 11 «ОТВЕТСТВЕННОСТЬ ПРИНЦИПАЛА» Генерального соглашения и изложить в следующей редакции: </w:t>
      </w:r>
    </w:p>
    <w:p w:rsidR="0052407B" w:rsidRDefault="0052407B" w:rsidP="0052407B">
      <w:pPr>
        <w:jc w:val="both"/>
        <w:rPr>
          <w:sz w:val="20"/>
        </w:rPr>
      </w:pPr>
      <w:r>
        <w:rPr>
          <w:sz w:val="20"/>
        </w:rPr>
        <w:t>«Неустойку за несвоевременное возмещение Принципалом Гаранту суммы осуществленного платежа по Гарантии по ставке в размере 2-кратной величины Ключевой ставки на дату возникновения задолженности по возмещению платежа (дата, следующая за датой возмещения платежа по Гарантии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процентов годовых для Гарантий, выданных в шведских кронах, британских фунтах стерлингов; по ставке 10 (Десять) процентов годовых для Гарантий, выданных в китайских юанях».</w:t>
      </w:r>
    </w:p>
    <w:p w:rsidR="0052407B" w:rsidRDefault="0052407B" w:rsidP="0052407B">
      <w:pPr>
        <w:jc w:val="both"/>
        <w:rPr>
          <w:sz w:val="20"/>
        </w:rPr>
      </w:pPr>
      <w:r>
        <w:rPr>
          <w:sz w:val="20"/>
        </w:rPr>
        <w:t>2.5. Изменить первый абзац пункта 11.1.3 статьи 11 «ОТВЕТСТВЕННОСТЬ ПРИНЦИПАЛА» Генерального соглашения и изложить в следующей редакции:</w:t>
      </w:r>
    </w:p>
    <w:p w:rsidR="0052407B" w:rsidRDefault="0052407B" w:rsidP="0052407B">
      <w:pPr>
        <w:jc w:val="both"/>
        <w:rPr>
          <w:sz w:val="20"/>
        </w:rPr>
      </w:pPr>
      <w:r>
        <w:rPr>
          <w:sz w:val="20"/>
        </w:rPr>
        <w:t xml:space="preserve">«Неустойку за несвоевременную уплату Принципалом Гаранту вознаграждения за выдачу Гарантии, за изменение условий Гарантии, за несвоевременное возмещение Принципалом Гаранту расходов Гаранта по Гарантии по ставке в размере 2-кратной величины Ключевой ставки на дату возникновения задолженности (дата, следующая за датой уплаты вознаграждения,  возмещения расходов Гаранта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w:t>
      </w:r>
      <w:r>
        <w:rPr>
          <w:sz w:val="20"/>
        </w:rPr>
        <w:lastRenderedPageBreak/>
        <w:t>процентов годовых для Гарантий, выданных в шведских кронах, британских фунтах стерлингов; по ставке 10 (Десять) процентов годовых для Гарантий, выданных в китайских юанях».</w:t>
      </w:r>
    </w:p>
    <w:p w:rsidR="0052407B" w:rsidRDefault="0052407B" w:rsidP="0052407B">
      <w:pPr>
        <w:contextualSpacing/>
        <w:jc w:val="both"/>
        <w:rPr>
          <w:sz w:val="20"/>
          <w:u w:val="single"/>
        </w:rPr>
      </w:pPr>
    </w:p>
    <w:p w:rsidR="0052407B" w:rsidRPr="00CA1A26" w:rsidRDefault="0052407B" w:rsidP="0052407B">
      <w:pPr>
        <w:ind w:firstLine="709"/>
        <w:contextualSpacing/>
        <w:jc w:val="both"/>
        <w:rPr>
          <w:sz w:val="20"/>
        </w:rPr>
      </w:pPr>
      <w:r w:rsidRPr="00CA1A26">
        <w:rPr>
          <w:sz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52407B" w:rsidRPr="00CA1A26" w:rsidRDefault="0052407B" w:rsidP="0052407B">
      <w:pPr>
        <w:jc w:val="both"/>
        <w:rPr>
          <w:sz w:val="20"/>
        </w:rPr>
      </w:pPr>
      <w:r w:rsidRPr="00CA1A26">
        <w:rPr>
          <w:sz w:val="20"/>
        </w:rPr>
        <w:t>1. косвенно контролирующее лицо Общества - АО «Группа ГМС» (является косвенно контролирующим лицом АО «</w:t>
      </w:r>
      <w:proofErr w:type="spellStart"/>
      <w:r w:rsidRPr="00CA1A26">
        <w:rPr>
          <w:sz w:val="20"/>
        </w:rPr>
        <w:t>Казанькомпрессормаш</w:t>
      </w:r>
      <w:proofErr w:type="spellEnd"/>
      <w:r w:rsidRPr="00CA1A26">
        <w:rPr>
          <w:sz w:val="20"/>
        </w:rPr>
        <w:t>» - выгодоприобретателя по сделке);</w:t>
      </w:r>
    </w:p>
    <w:p w:rsidR="0052407B" w:rsidRPr="00CA1A26" w:rsidRDefault="0052407B" w:rsidP="0052407B">
      <w:pPr>
        <w:jc w:val="both"/>
        <w:rPr>
          <w:sz w:val="20"/>
        </w:rPr>
      </w:pPr>
      <w:r w:rsidRPr="00CA1A26">
        <w:rPr>
          <w:sz w:val="20"/>
        </w:rPr>
        <w:t>2. косвенно контролирующее лицо Общества – АО «ГМС Холдинг» (является косвенно контролирующим лицом АО «</w:t>
      </w:r>
      <w:proofErr w:type="spellStart"/>
      <w:r w:rsidRPr="00CA1A26">
        <w:rPr>
          <w:sz w:val="20"/>
        </w:rPr>
        <w:t>Казанькомпрессормаш</w:t>
      </w:r>
      <w:proofErr w:type="spellEnd"/>
      <w:r w:rsidRPr="00CA1A26">
        <w:rPr>
          <w:sz w:val="20"/>
        </w:rPr>
        <w:t>» - выгодоприобретателя по сделке);</w:t>
      </w:r>
    </w:p>
    <w:p w:rsidR="0052407B" w:rsidRPr="00CA1A26" w:rsidRDefault="0052407B" w:rsidP="0052407B">
      <w:pPr>
        <w:jc w:val="both"/>
        <w:rPr>
          <w:sz w:val="20"/>
        </w:rPr>
      </w:pPr>
      <w:r w:rsidRPr="00CA1A26">
        <w:rPr>
          <w:sz w:val="20"/>
        </w:rPr>
        <w:t xml:space="preserve">3. член совета директоров Общества </w:t>
      </w:r>
      <w:proofErr w:type="spellStart"/>
      <w:r w:rsidRPr="00CA1A26">
        <w:rPr>
          <w:sz w:val="20"/>
        </w:rPr>
        <w:t>Скрынник</w:t>
      </w:r>
      <w:proofErr w:type="spellEnd"/>
      <w:r w:rsidRPr="00CA1A26">
        <w:rPr>
          <w:sz w:val="20"/>
        </w:rPr>
        <w:t xml:space="preserve"> Ю.Н. (является членом совета директоров АО «</w:t>
      </w:r>
      <w:proofErr w:type="spellStart"/>
      <w:r w:rsidRPr="00CA1A26">
        <w:rPr>
          <w:sz w:val="20"/>
        </w:rPr>
        <w:t>Казанькомпрессормаш</w:t>
      </w:r>
      <w:proofErr w:type="spellEnd"/>
      <w:r w:rsidRPr="00CA1A26">
        <w:rPr>
          <w:sz w:val="20"/>
        </w:rPr>
        <w:t>» - выгодоприобретателя по сделке);</w:t>
      </w:r>
    </w:p>
    <w:p w:rsidR="0052407B" w:rsidRPr="00CA1A26" w:rsidRDefault="0052407B" w:rsidP="0052407B">
      <w:pPr>
        <w:jc w:val="both"/>
        <w:rPr>
          <w:sz w:val="20"/>
        </w:rPr>
      </w:pPr>
      <w:r w:rsidRPr="00CA1A26">
        <w:rPr>
          <w:sz w:val="20"/>
        </w:rPr>
        <w:t>4. управляющая организация Общества - ООО «УК «Группа ГМС» (является также управляющей организацией АО «</w:t>
      </w:r>
      <w:proofErr w:type="spellStart"/>
      <w:r w:rsidRPr="00CA1A26">
        <w:rPr>
          <w:sz w:val="20"/>
        </w:rPr>
        <w:t>Казанькомпрессормаш</w:t>
      </w:r>
      <w:proofErr w:type="spellEnd"/>
      <w:r w:rsidRPr="00CA1A26">
        <w:rPr>
          <w:sz w:val="20"/>
        </w:rPr>
        <w:t>» - выгодоприобретателя по сделке);</w:t>
      </w:r>
    </w:p>
    <w:p w:rsidR="0052407B" w:rsidRPr="00CA1A26" w:rsidRDefault="0052407B" w:rsidP="0052407B">
      <w:pPr>
        <w:jc w:val="both"/>
        <w:rPr>
          <w:sz w:val="20"/>
        </w:rPr>
      </w:pPr>
      <w:r w:rsidRPr="00CA1A26">
        <w:rPr>
          <w:sz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415B8" w:rsidRPr="000F7CF8" w:rsidRDefault="00D415B8" w:rsidP="00D415B8">
      <w:pPr>
        <w:ind w:firstLine="709"/>
        <w:contextualSpacing/>
        <w:jc w:val="both"/>
        <w:rPr>
          <w:sz w:val="20"/>
          <w:szCs w:val="20"/>
        </w:rPr>
      </w:pPr>
    </w:p>
    <w:p w:rsidR="00EE7918" w:rsidRPr="00AD5220" w:rsidRDefault="00B869E8" w:rsidP="005C539A">
      <w:pPr>
        <w:jc w:val="center"/>
        <w:rPr>
          <w:b/>
          <w:sz w:val="20"/>
          <w:szCs w:val="20"/>
        </w:rPr>
      </w:pPr>
      <w:r w:rsidRPr="00AD5220">
        <w:rPr>
          <w:b/>
          <w:sz w:val="20"/>
          <w:szCs w:val="20"/>
        </w:rPr>
        <w:t>ПО ТРЕТЬЕМУ ВОПРОСУ ПОВЕСТКИ ДНЯ:</w:t>
      </w:r>
    </w:p>
    <w:p w:rsidR="002971C7" w:rsidRDefault="002971C7" w:rsidP="002971C7">
      <w:pPr>
        <w:ind w:firstLine="708"/>
        <w:jc w:val="both"/>
        <w:rPr>
          <w:sz w:val="20"/>
        </w:rPr>
      </w:pPr>
    </w:p>
    <w:p w:rsidR="002971C7" w:rsidRPr="006B2822" w:rsidRDefault="002971C7" w:rsidP="002971C7">
      <w:pPr>
        <w:ind w:firstLine="708"/>
        <w:jc w:val="both"/>
        <w:rPr>
          <w:sz w:val="20"/>
        </w:rPr>
      </w:pPr>
      <w:r w:rsidRPr="006B282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ДП5-ГСГ15/KABR/0198 от «31» декабря 2015 года с Банком ВТБ (ПАО) в обеспечение исполнения обязательств принципала - АО «</w:t>
      </w:r>
      <w:proofErr w:type="spellStart"/>
      <w:r w:rsidRPr="006B2822">
        <w:rPr>
          <w:sz w:val="20"/>
        </w:rPr>
        <w:t>Казанькомпрессормаш</w:t>
      </w:r>
      <w:proofErr w:type="spellEnd"/>
      <w:r w:rsidRPr="006B2822">
        <w:rPr>
          <w:sz w:val="20"/>
        </w:rPr>
        <w:t>» по Генеральному соглашению о выдаче банковских гарантий №ГСГ15/KABR/0198 ОТ «25» августа 2015 г., заключенному между АО «</w:t>
      </w:r>
      <w:proofErr w:type="spellStart"/>
      <w:r w:rsidRPr="006B2822">
        <w:rPr>
          <w:sz w:val="20"/>
        </w:rPr>
        <w:t>Казанько</w:t>
      </w:r>
      <w:r>
        <w:rPr>
          <w:sz w:val="20"/>
        </w:rPr>
        <w:t>мпрессормаш</w:t>
      </w:r>
      <w:proofErr w:type="spellEnd"/>
      <w:r>
        <w:rPr>
          <w:sz w:val="20"/>
        </w:rPr>
        <w:t>» и Банком ВТБ (ПАО),</w:t>
      </w:r>
    </w:p>
    <w:p w:rsidR="00E128E0" w:rsidRPr="00AD5220" w:rsidRDefault="00E128E0" w:rsidP="00EE7918">
      <w:pPr>
        <w:contextualSpacing/>
        <w:jc w:val="both"/>
        <w:rPr>
          <w:sz w:val="20"/>
          <w:szCs w:val="20"/>
          <w:lang w:eastAsia="en-US"/>
        </w:rPr>
      </w:pP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Default="00B869E8" w:rsidP="00B869E8">
      <w:pPr>
        <w:jc w:val="center"/>
        <w:rPr>
          <w:b/>
          <w:sz w:val="20"/>
          <w:szCs w:val="20"/>
        </w:rPr>
      </w:pPr>
      <w:r w:rsidRPr="00AD5220">
        <w:rPr>
          <w:b/>
          <w:sz w:val="20"/>
          <w:szCs w:val="20"/>
        </w:rPr>
        <w:t>Принятое решение:</w:t>
      </w:r>
    </w:p>
    <w:p w:rsidR="00600ECA" w:rsidRDefault="00600ECA" w:rsidP="00600ECA">
      <w:pPr>
        <w:pStyle w:val="af1"/>
        <w:ind w:firstLine="709"/>
        <w:contextualSpacing/>
        <w:jc w:val="both"/>
        <w:rPr>
          <w:sz w:val="20"/>
        </w:rPr>
      </w:pPr>
      <w:r>
        <w:rPr>
          <w:sz w:val="20"/>
        </w:rPr>
        <w:t>Предоставить согласие на совершение крупной сделки, в совершении которой имеется заинтересованность, а именно, на заключение дополнительного соглашения к Договору поручительства № ДП5-ГСГ15/KABR/0198 от «31» декабря 2015 года (далее - Договор) между АО «</w:t>
      </w:r>
      <w:proofErr w:type="spellStart"/>
      <w:r>
        <w:rPr>
          <w:sz w:val="20"/>
        </w:rPr>
        <w:t>Сибнефтемаш</w:t>
      </w:r>
      <w:proofErr w:type="spellEnd"/>
      <w:r>
        <w:rPr>
          <w:sz w:val="20"/>
        </w:rPr>
        <w:t>» и Банком ВТБ (ПАО) в обеспечение исполнения обязательств принципала - АО «</w:t>
      </w:r>
      <w:proofErr w:type="spellStart"/>
      <w:r>
        <w:rPr>
          <w:sz w:val="20"/>
        </w:rPr>
        <w:t>Казанькомпрессормаш</w:t>
      </w:r>
      <w:proofErr w:type="spellEnd"/>
      <w:r>
        <w:rPr>
          <w:sz w:val="20"/>
        </w:rPr>
        <w:t xml:space="preserve">» по  Генеральному соглашению о выдаче банковских гарантий №ГСГ15/KABR/0198 ОТ «25» августа 2015 г. </w:t>
      </w:r>
      <w:r>
        <w:rPr>
          <w:sz w:val="20"/>
        </w:rPr>
        <w:lastRenderedPageBreak/>
        <w:t>(далее – Генеральное соглашение), заключенному между АО «</w:t>
      </w:r>
      <w:proofErr w:type="spellStart"/>
      <w:r>
        <w:rPr>
          <w:sz w:val="20"/>
        </w:rPr>
        <w:t>Казанькомпрессормаш</w:t>
      </w:r>
      <w:proofErr w:type="spellEnd"/>
      <w:r>
        <w:rPr>
          <w:sz w:val="20"/>
        </w:rPr>
        <w:t>» и Банком ВТБ (ПАО) (далее – Банк) на следующих условиях:</w:t>
      </w:r>
    </w:p>
    <w:p w:rsidR="00600ECA" w:rsidRDefault="00600ECA" w:rsidP="00600ECA">
      <w:pPr>
        <w:pStyle w:val="af1"/>
        <w:ind w:firstLine="709"/>
        <w:contextualSpacing/>
        <w:jc w:val="both"/>
        <w:rPr>
          <w:sz w:val="20"/>
        </w:rPr>
      </w:pPr>
    </w:p>
    <w:p w:rsidR="00600ECA" w:rsidRDefault="00600ECA" w:rsidP="00600ECA">
      <w:pPr>
        <w:jc w:val="both"/>
        <w:rPr>
          <w:color w:val="000000" w:themeColor="text1"/>
          <w:sz w:val="20"/>
          <w:u w:val="single"/>
        </w:rPr>
      </w:pPr>
      <w:r>
        <w:rPr>
          <w:color w:val="000000" w:themeColor="text1"/>
          <w:sz w:val="20"/>
          <w:u w:val="single"/>
        </w:rPr>
        <w:t>Условия Договора</w:t>
      </w:r>
    </w:p>
    <w:p w:rsidR="00600ECA" w:rsidRDefault="00600ECA" w:rsidP="00600ECA">
      <w:pPr>
        <w:jc w:val="both"/>
        <w:rPr>
          <w:color w:val="000000" w:themeColor="text1"/>
          <w:sz w:val="20"/>
        </w:rPr>
      </w:pPr>
      <w:r>
        <w:rPr>
          <w:color w:val="000000" w:themeColor="text1"/>
          <w:sz w:val="20"/>
        </w:rPr>
        <w:t>Банк: Банк ВТБ (ПАО)</w:t>
      </w:r>
    </w:p>
    <w:p w:rsidR="00600ECA" w:rsidRDefault="00600ECA" w:rsidP="00600ECA">
      <w:pPr>
        <w:jc w:val="both"/>
        <w:rPr>
          <w:color w:val="000000" w:themeColor="text1"/>
          <w:sz w:val="20"/>
        </w:rPr>
      </w:pPr>
      <w:r>
        <w:rPr>
          <w:color w:val="000000" w:themeColor="text1"/>
          <w:sz w:val="20"/>
        </w:rPr>
        <w:t>Поручитель: Акционерное общество «</w:t>
      </w:r>
      <w:proofErr w:type="spellStart"/>
      <w:r>
        <w:rPr>
          <w:color w:val="000000" w:themeColor="text1"/>
          <w:sz w:val="20"/>
        </w:rPr>
        <w:t>Сибнефтемаш</w:t>
      </w:r>
      <w:proofErr w:type="spellEnd"/>
      <w:r>
        <w:rPr>
          <w:color w:val="000000" w:themeColor="text1"/>
          <w:sz w:val="20"/>
        </w:rPr>
        <w:t xml:space="preserve">»     </w:t>
      </w:r>
    </w:p>
    <w:p w:rsidR="00600ECA" w:rsidRDefault="00600ECA" w:rsidP="00600ECA">
      <w:pPr>
        <w:jc w:val="both"/>
        <w:rPr>
          <w:color w:val="000000" w:themeColor="text1"/>
          <w:sz w:val="20"/>
        </w:rPr>
      </w:pPr>
      <w:r>
        <w:rPr>
          <w:color w:val="000000" w:themeColor="text1"/>
          <w:sz w:val="20"/>
        </w:rPr>
        <w:t>Принципал: Акционерное общество «</w:t>
      </w:r>
      <w:proofErr w:type="spellStart"/>
      <w:r>
        <w:rPr>
          <w:color w:val="000000" w:themeColor="text1"/>
          <w:sz w:val="20"/>
        </w:rPr>
        <w:t>Казанькомпрессормаш</w:t>
      </w:r>
      <w:proofErr w:type="spellEnd"/>
      <w:r>
        <w:rPr>
          <w:color w:val="000000" w:themeColor="text1"/>
          <w:sz w:val="20"/>
        </w:rPr>
        <w:t>»</w:t>
      </w:r>
    </w:p>
    <w:p w:rsidR="00600ECA" w:rsidRDefault="00600ECA" w:rsidP="00600ECA">
      <w:pPr>
        <w:jc w:val="both"/>
        <w:rPr>
          <w:color w:val="000000" w:themeColor="text1"/>
          <w:sz w:val="20"/>
        </w:rPr>
      </w:pPr>
      <w:r>
        <w:rPr>
          <w:rStyle w:val="14"/>
          <w:sz w:val="20"/>
        </w:rPr>
        <w:t>Срок поручительства – срок действия Генерального соглашения, увеличенный на 3 года</w:t>
      </w:r>
    </w:p>
    <w:p w:rsidR="00600ECA" w:rsidRDefault="00600ECA" w:rsidP="00600ECA">
      <w:pPr>
        <w:jc w:val="both"/>
        <w:rPr>
          <w:color w:val="000000" w:themeColor="text1"/>
          <w:sz w:val="20"/>
        </w:rPr>
      </w:pPr>
      <w:r>
        <w:rPr>
          <w:color w:val="000000" w:themeColor="text1"/>
          <w:sz w:val="20"/>
        </w:rPr>
        <w:t>По Договору Поручитель обязуется отвечать перед Банком за исполнение Принципалом Обязательств по Генеральному соглашению в полном объеме.</w:t>
      </w:r>
    </w:p>
    <w:p w:rsidR="00600ECA" w:rsidRDefault="00600ECA" w:rsidP="00600ECA">
      <w:pPr>
        <w:jc w:val="both"/>
        <w:rPr>
          <w:color w:val="000000" w:themeColor="text1"/>
          <w:sz w:val="20"/>
        </w:rPr>
      </w:pPr>
    </w:p>
    <w:p w:rsidR="00600ECA" w:rsidRDefault="00600ECA" w:rsidP="00600ECA">
      <w:pPr>
        <w:jc w:val="both"/>
        <w:rPr>
          <w:color w:val="000000" w:themeColor="text1"/>
          <w:sz w:val="20"/>
        </w:rPr>
      </w:pPr>
      <w:r>
        <w:rPr>
          <w:color w:val="000000" w:themeColor="text1"/>
          <w:sz w:val="20"/>
          <w:u w:val="single"/>
        </w:rPr>
        <w:t>Условия Генерального соглашения</w:t>
      </w:r>
      <w:r>
        <w:rPr>
          <w:color w:val="000000" w:themeColor="text1"/>
          <w:sz w:val="20"/>
        </w:rPr>
        <w:t>:</w:t>
      </w:r>
    </w:p>
    <w:p w:rsidR="00600ECA" w:rsidRDefault="00600ECA" w:rsidP="00600ECA">
      <w:pPr>
        <w:widowControl w:val="0"/>
        <w:tabs>
          <w:tab w:val="left" w:pos="0"/>
        </w:tabs>
        <w:contextualSpacing/>
        <w:jc w:val="both"/>
        <w:rPr>
          <w:color w:val="000000" w:themeColor="text1"/>
          <w:sz w:val="20"/>
        </w:rPr>
      </w:pPr>
      <w:r>
        <w:rPr>
          <w:color w:val="000000" w:themeColor="text1"/>
          <w:sz w:val="20"/>
        </w:rPr>
        <w:t>Гарант/Банк: Банк ВТБ (публичное акционерное общество);</w:t>
      </w:r>
    </w:p>
    <w:p w:rsidR="00600ECA" w:rsidRDefault="00600ECA" w:rsidP="00600ECA">
      <w:pPr>
        <w:widowControl w:val="0"/>
        <w:tabs>
          <w:tab w:val="left" w:pos="0"/>
        </w:tabs>
        <w:contextualSpacing/>
        <w:jc w:val="both"/>
        <w:rPr>
          <w:color w:val="000000" w:themeColor="text1"/>
          <w:sz w:val="20"/>
        </w:rPr>
      </w:pPr>
      <w:r>
        <w:rPr>
          <w:color w:val="000000" w:themeColor="text1"/>
          <w:sz w:val="20"/>
        </w:rPr>
        <w:t>Принципал/Выгодоприобретатель: Акционерное общество «</w:t>
      </w:r>
      <w:proofErr w:type="spellStart"/>
      <w:r>
        <w:rPr>
          <w:color w:val="000000" w:themeColor="text1"/>
          <w:sz w:val="20"/>
        </w:rPr>
        <w:t>Казанькомпрессормаш</w:t>
      </w:r>
      <w:proofErr w:type="spellEnd"/>
      <w:r>
        <w:rPr>
          <w:color w:val="000000" w:themeColor="text1"/>
          <w:sz w:val="20"/>
        </w:rPr>
        <w:t>»</w:t>
      </w:r>
    </w:p>
    <w:p w:rsidR="00600ECA" w:rsidRDefault="00600ECA" w:rsidP="00600ECA">
      <w:pPr>
        <w:jc w:val="both"/>
        <w:rPr>
          <w:color w:val="000000" w:themeColor="text1"/>
          <w:sz w:val="20"/>
        </w:rPr>
      </w:pPr>
      <w:r>
        <w:rPr>
          <w:color w:val="000000" w:themeColor="text1"/>
          <w:sz w:val="20"/>
        </w:rPr>
        <w:t>Лимит выдачи гарантий: не более 60 000 000 000,00 (Шестидесяти миллиардов) рублей Российской Федерации;</w:t>
      </w:r>
    </w:p>
    <w:p w:rsidR="00600ECA" w:rsidRDefault="00600ECA" w:rsidP="00600ECA">
      <w:pPr>
        <w:spacing w:after="160" w:line="264" w:lineRule="auto"/>
        <w:contextualSpacing/>
        <w:jc w:val="both"/>
        <w:rPr>
          <w:color w:val="000000" w:themeColor="text1"/>
          <w:sz w:val="20"/>
        </w:rPr>
      </w:pPr>
      <w:r>
        <w:rPr>
          <w:color w:val="000000" w:themeColor="text1"/>
          <w:sz w:val="20"/>
        </w:rPr>
        <w:t>Срок действия Гарантии не превышающим:</w:t>
      </w:r>
    </w:p>
    <w:p w:rsidR="00600ECA" w:rsidRDefault="00600ECA" w:rsidP="00600ECA">
      <w:pPr>
        <w:spacing w:after="160" w:line="264" w:lineRule="auto"/>
        <w:contextualSpacing/>
        <w:jc w:val="both"/>
        <w:rPr>
          <w:color w:val="000000" w:themeColor="text1"/>
          <w:sz w:val="20"/>
        </w:rPr>
      </w:pPr>
      <w:r>
        <w:rPr>
          <w:color w:val="000000" w:themeColor="text1"/>
          <w:sz w:val="20"/>
        </w:rPr>
        <w:t>1825 (Одна тысяча восемьсот двадцать пять) календарных дней от Даты выдачи Гарантии (с учетом Пролонгации Гарантии);</w:t>
      </w:r>
    </w:p>
    <w:p w:rsidR="00600ECA" w:rsidRDefault="00600ECA" w:rsidP="00600ECA">
      <w:pPr>
        <w:spacing w:after="160" w:line="264" w:lineRule="auto"/>
        <w:contextualSpacing/>
        <w:jc w:val="both"/>
        <w:rPr>
          <w:color w:val="000000" w:themeColor="text1"/>
          <w:sz w:val="20"/>
        </w:rPr>
      </w:pPr>
      <w:r>
        <w:rPr>
          <w:color w:val="000000" w:themeColor="text1"/>
          <w:sz w:val="20"/>
        </w:rPr>
        <w:t xml:space="preserve">для Гарантий, выдаваемых по договорам, заключенным с компаниями Группы </w:t>
      </w:r>
      <w:proofErr w:type="spellStart"/>
      <w:r>
        <w:rPr>
          <w:color w:val="000000" w:themeColor="text1"/>
          <w:sz w:val="20"/>
        </w:rPr>
        <w:t>Росатом</w:t>
      </w:r>
      <w:proofErr w:type="spellEnd"/>
      <w:r>
        <w:rPr>
          <w:color w:val="000000" w:themeColor="text1"/>
          <w:sz w:val="20"/>
        </w:rPr>
        <w:t>:</w:t>
      </w:r>
    </w:p>
    <w:p w:rsidR="00600ECA" w:rsidRDefault="00600ECA" w:rsidP="00600ECA">
      <w:pPr>
        <w:spacing w:after="160" w:line="264" w:lineRule="auto"/>
        <w:contextualSpacing/>
        <w:jc w:val="both"/>
        <w:rPr>
          <w:color w:val="000000" w:themeColor="text1"/>
          <w:sz w:val="20"/>
        </w:rPr>
      </w:pPr>
      <w:r>
        <w:rPr>
          <w:color w:val="000000" w:themeColor="text1"/>
          <w:sz w:val="20"/>
        </w:rPr>
        <w:t>- 2920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w:t>
      </w:r>
    </w:p>
    <w:p w:rsidR="00600ECA" w:rsidRDefault="00600ECA" w:rsidP="00600ECA">
      <w:pPr>
        <w:spacing w:after="160" w:line="264" w:lineRule="auto"/>
        <w:contextualSpacing/>
        <w:jc w:val="both"/>
        <w:rPr>
          <w:color w:val="000000" w:themeColor="text1"/>
          <w:sz w:val="20"/>
        </w:rPr>
      </w:pPr>
      <w:r>
        <w:rPr>
          <w:color w:val="000000" w:themeColor="text1"/>
          <w:sz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600ECA" w:rsidRDefault="00600ECA" w:rsidP="00600ECA">
      <w:pPr>
        <w:ind w:firstLine="709"/>
        <w:contextualSpacing/>
        <w:jc w:val="both"/>
        <w:rPr>
          <w:color w:val="000000" w:themeColor="text1"/>
          <w:sz w:val="20"/>
        </w:rPr>
      </w:pPr>
      <w:r>
        <w:rPr>
          <w:color w:val="000000" w:themeColor="text1"/>
          <w:sz w:val="20"/>
        </w:rPr>
        <w:t>Вознаграждение за выдачу гарантии: по ставке, не превышающей 5 (Пять) процентов годовых от суммы гарантии, минимум 7 000,00 (Семь тысяч 00/100) рублей РФ - для Гарантий в рублях Российской Федерации, Гарантий в шведских кронах, Гарантий в британских фунтах стерлингов, Гарантий в китайских юанях, 100,00 (Сто 00/100) долларов США - для Гарантий в долларах США, 90,00 (Девяносто 00/100) евро - для Гарантий в евро (уплачиваемого в соответствии со Сборником тарифов вознаграждений за услуги Гаранта) за каждый Комиссионный период.</w:t>
      </w:r>
    </w:p>
    <w:p w:rsidR="00600ECA" w:rsidRDefault="00600ECA" w:rsidP="00600ECA">
      <w:pPr>
        <w:spacing w:after="160" w:line="264" w:lineRule="auto"/>
        <w:contextualSpacing/>
        <w:jc w:val="both"/>
        <w:rPr>
          <w:color w:val="000000" w:themeColor="text1"/>
          <w:sz w:val="20"/>
        </w:rPr>
      </w:pPr>
      <w:r>
        <w:rPr>
          <w:sz w:val="20"/>
        </w:rPr>
        <w:t xml:space="preserve">Все остальные условия сделки содержатся в Приложении №2 к данному протоколу. </w:t>
      </w:r>
    </w:p>
    <w:p w:rsidR="00600ECA" w:rsidRPr="00CA1A26" w:rsidRDefault="00600ECA" w:rsidP="00600ECA">
      <w:pPr>
        <w:pStyle w:val="ad"/>
        <w:contextualSpacing/>
        <w:jc w:val="both"/>
        <w:rPr>
          <w:sz w:val="20"/>
        </w:rPr>
      </w:pPr>
      <w:r w:rsidRPr="00CA1A26">
        <w:rPr>
          <w:sz w:val="20"/>
          <w:u w:val="single"/>
        </w:rPr>
        <w:t>Цена сделки</w:t>
      </w:r>
      <w:r w:rsidRPr="00CA1A26">
        <w:rPr>
          <w:sz w:val="20"/>
        </w:rPr>
        <w:t xml:space="preserve">: определена Сторонами в размере </w:t>
      </w:r>
      <w:r>
        <w:rPr>
          <w:sz w:val="20"/>
        </w:rPr>
        <w:t>суммы обязательств Поручителя и</w:t>
      </w:r>
      <w:r w:rsidRPr="00CA1A26">
        <w:rPr>
          <w:sz w:val="20"/>
        </w:rPr>
        <w:t xml:space="preserve"> составляет более 50 % от балансовой стоимости активов Поручителя по состоянию на 31.12.2023 г. </w:t>
      </w:r>
      <w:r w:rsidRPr="00CA1A26">
        <w:rPr>
          <w:b/>
          <w:sz w:val="20"/>
        </w:rPr>
        <w:t xml:space="preserve"> </w:t>
      </w:r>
      <w:r w:rsidRPr="00CA1A26">
        <w:rPr>
          <w:sz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600ECA" w:rsidRPr="00CA1A26" w:rsidRDefault="00600ECA" w:rsidP="00600ECA">
      <w:pPr>
        <w:ind w:firstLine="709"/>
        <w:contextualSpacing/>
        <w:jc w:val="both"/>
        <w:rPr>
          <w:sz w:val="20"/>
        </w:rPr>
      </w:pPr>
      <w:r w:rsidRPr="00CA1A26">
        <w:rPr>
          <w:sz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600ECA" w:rsidRPr="00CA1A26" w:rsidRDefault="00600ECA" w:rsidP="00600ECA">
      <w:pPr>
        <w:jc w:val="both"/>
        <w:rPr>
          <w:sz w:val="20"/>
        </w:rPr>
      </w:pPr>
      <w:r w:rsidRPr="00CA1A26">
        <w:rPr>
          <w:sz w:val="20"/>
        </w:rPr>
        <w:t>1. косвенно контролирующее лицо Общества - АО «Группа ГМС» (является косвенно контролирующим лицом АО «</w:t>
      </w:r>
      <w:proofErr w:type="spellStart"/>
      <w:r w:rsidRPr="00CA1A26">
        <w:rPr>
          <w:sz w:val="20"/>
        </w:rPr>
        <w:t>Казанькомпрессормаш</w:t>
      </w:r>
      <w:proofErr w:type="spellEnd"/>
      <w:r w:rsidRPr="00CA1A26">
        <w:rPr>
          <w:sz w:val="20"/>
        </w:rPr>
        <w:t>» - выгодоприобретателя по сделке);</w:t>
      </w:r>
    </w:p>
    <w:p w:rsidR="00600ECA" w:rsidRPr="00CA1A26" w:rsidRDefault="00600ECA" w:rsidP="00600ECA">
      <w:pPr>
        <w:jc w:val="both"/>
        <w:rPr>
          <w:sz w:val="20"/>
        </w:rPr>
      </w:pPr>
      <w:r w:rsidRPr="00CA1A26">
        <w:rPr>
          <w:sz w:val="20"/>
        </w:rPr>
        <w:t>2. косвенно контролирующее лицо Общества – АО «ГМС Холдинг» (является косвенно контролирующим лицом АО «</w:t>
      </w:r>
      <w:proofErr w:type="spellStart"/>
      <w:r w:rsidRPr="00CA1A26">
        <w:rPr>
          <w:sz w:val="20"/>
        </w:rPr>
        <w:t>Казанькомпрессормаш</w:t>
      </w:r>
      <w:proofErr w:type="spellEnd"/>
      <w:r w:rsidRPr="00CA1A26">
        <w:rPr>
          <w:sz w:val="20"/>
        </w:rPr>
        <w:t>» - выгодоприобретателя по сделке);</w:t>
      </w:r>
    </w:p>
    <w:p w:rsidR="00600ECA" w:rsidRPr="00CA1A26" w:rsidRDefault="00600ECA" w:rsidP="00600ECA">
      <w:pPr>
        <w:jc w:val="both"/>
        <w:rPr>
          <w:sz w:val="20"/>
        </w:rPr>
      </w:pPr>
      <w:r w:rsidRPr="00CA1A26">
        <w:rPr>
          <w:sz w:val="20"/>
        </w:rPr>
        <w:t xml:space="preserve">3. член совета директоров Общества </w:t>
      </w:r>
      <w:proofErr w:type="spellStart"/>
      <w:r w:rsidRPr="00CA1A26">
        <w:rPr>
          <w:sz w:val="20"/>
        </w:rPr>
        <w:t>Скрынник</w:t>
      </w:r>
      <w:proofErr w:type="spellEnd"/>
      <w:r w:rsidRPr="00CA1A26">
        <w:rPr>
          <w:sz w:val="20"/>
        </w:rPr>
        <w:t xml:space="preserve"> Ю.Н. (является членом совета директоров АО «</w:t>
      </w:r>
      <w:proofErr w:type="spellStart"/>
      <w:r w:rsidRPr="00CA1A26">
        <w:rPr>
          <w:sz w:val="20"/>
        </w:rPr>
        <w:t>Казанькомпрессормаш</w:t>
      </w:r>
      <w:proofErr w:type="spellEnd"/>
      <w:r w:rsidRPr="00CA1A26">
        <w:rPr>
          <w:sz w:val="20"/>
        </w:rPr>
        <w:t>» - выгодоприобретателя по сделке);</w:t>
      </w:r>
    </w:p>
    <w:p w:rsidR="00600ECA" w:rsidRPr="00CA1A26" w:rsidRDefault="00600ECA" w:rsidP="00600ECA">
      <w:pPr>
        <w:jc w:val="both"/>
        <w:rPr>
          <w:sz w:val="20"/>
        </w:rPr>
      </w:pPr>
      <w:r w:rsidRPr="00CA1A26">
        <w:rPr>
          <w:sz w:val="20"/>
        </w:rPr>
        <w:t>4. управляющая организация Общества - ООО «УК «Группа ГМС» (является также управляющей организацией АО «</w:t>
      </w:r>
      <w:proofErr w:type="spellStart"/>
      <w:r w:rsidRPr="00CA1A26">
        <w:rPr>
          <w:sz w:val="20"/>
        </w:rPr>
        <w:t>Казанькомпрессормаш</w:t>
      </w:r>
      <w:proofErr w:type="spellEnd"/>
      <w:r w:rsidRPr="00CA1A26">
        <w:rPr>
          <w:sz w:val="20"/>
        </w:rPr>
        <w:t>» - выгодоприобретателя по сделке);</w:t>
      </w:r>
    </w:p>
    <w:p w:rsidR="00600ECA" w:rsidRPr="00CA1A26" w:rsidRDefault="00600ECA" w:rsidP="00600ECA">
      <w:pPr>
        <w:jc w:val="both"/>
        <w:rPr>
          <w:sz w:val="20"/>
        </w:rPr>
      </w:pPr>
      <w:r w:rsidRPr="00CA1A26">
        <w:rPr>
          <w:sz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EB1EC5" w:rsidRDefault="00EB1EC5" w:rsidP="00B869E8">
      <w:pPr>
        <w:jc w:val="center"/>
        <w:rPr>
          <w:b/>
          <w:sz w:val="20"/>
          <w:szCs w:val="20"/>
        </w:rPr>
      </w:pPr>
    </w:p>
    <w:p w:rsidR="008C1EDF" w:rsidRDefault="008C1EDF" w:rsidP="00EB1EC5">
      <w:pPr>
        <w:jc w:val="center"/>
        <w:rPr>
          <w:b/>
          <w:sz w:val="20"/>
          <w:szCs w:val="20"/>
        </w:rPr>
      </w:pPr>
    </w:p>
    <w:p w:rsidR="00EB1EC5" w:rsidRPr="00AD5220" w:rsidRDefault="002971C7" w:rsidP="00EB1EC5">
      <w:pPr>
        <w:jc w:val="center"/>
        <w:rPr>
          <w:b/>
          <w:sz w:val="20"/>
          <w:szCs w:val="20"/>
        </w:rPr>
      </w:pPr>
      <w:r>
        <w:rPr>
          <w:b/>
          <w:sz w:val="20"/>
          <w:szCs w:val="20"/>
        </w:rPr>
        <w:lastRenderedPageBreak/>
        <w:t>ПО ЧЕТВЕРТ</w:t>
      </w:r>
      <w:r w:rsidR="00EB1EC5" w:rsidRPr="00AD5220">
        <w:rPr>
          <w:b/>
          <w:sz w:val="20"/>
          <w:szCs w:val="20"/>
        </w:rPr>
        <w:t>ОМУ ВОПРОСУ ПОВЕСТКИ ДНЯ:</w:t>
      </w:r>
    </w:p>
    <w:p w:rsidR="00EB1EC5" w:rsidRDefault="00EB1EC5" w:rsidP="00EB1EC5">
      <w:pPr>
        <w:ind w:firstLine="708"/>
        <w:jc w:val="both"/>
        <w:rPr>
          <w:sz w:val="20"/>
          <w:szCs w:val="20"/>
        </w:rPr>
      </w:pPr>
    </w:p>
    <w:p w:rsidR="002971C7" w:rsidRPr="002971C7" w:rsidRDefault="002971C7" w:rsidP="002971C7">
      <w:pPr>
        <w:ind w:firstLine="708"/>
        <w:jc w:val="both"/>
        <w:rPr>
          <w:sz w:val="20"/>
        </w:rPr>
      </w:pPr>
      <w:r w:rsidRPr="006B282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ДП4-ГСГ16/KABR/0367 от</w:t>
      </w:r>
      <w:r>
        <w:rPr>
          <w:sz w:val="20"/>
        </w:rPr>
        <w:t xml:space="preserve"> «01» апреля 2016 года с Банком ВТБ (ПАО) в обеспечение исполнения обязательств принципала АО «ГИДРОМАШСЕРВИС» по Генеральному соглашению о выдаче банковских гарантий № ГСГ16/KABR/0367 от «01» апреля 2016 года между АО «ГИД</w:t>
      </w:r>
      <w:r>
        <w:rPr>
          <w:sz w:val="20"/>
        </w:rPr>
        <w:t>РОМАШСЕРВИС» и Банком ВТБ (ПАО),</w:t>
      </w:r>
    </w:p>
    <w:p w:rsidR="00EB1EC5" w:rsidRPr="00AD5220" w:rsidRDefault="00EB1EC5" w:rsidP="00EB1EC5">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AD5220" w:rsidTr="00DF01D8">
        <w:trPr>
          <w:cantSplit/>
        </w:trPr>
        <w:tc>
          <w:tcPr>
            <w:tcW w:w="9571" w:type="dxa"/>
            <w:gridSpan w:val="7"/>
            <w:vAlign w:val="center"/>
          </w:tcPr>
          <w:p w:rsidR="00EB1EC5" w:rsidRPr="00AD5220" w:rsidRDefault="00EB1EC5" w:rsidP="00DF01D8">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p>
        </w:tc>
        <w:tc>
          <w:tcPr>
            <w:tcW w:w="1326" w:type="dxa"/>
            <w:vAlign w:val="center"/>
          </w:tcPr>
          <w:p w:rsidR="00EB1EC5" w:rsidRPr="00AD5220" w:rsidRDefault="00EB1EC5" w:rsidP="00DF01D8">
            <w:pPr>
              <w:spacing w:before="40" w:after="40"/>
              <w:jc w:val="center"/>
              <w:rPr>
                <w:bCs/>
                <w:sz w:val="20"/>
                <w:szCs w:val="20"/>
              </w:rPr>
            </w:pPr>
            <w:r w:rsidRPr="00AD5220">
              <w:rPr>
                <w:bCs/>
                <w:sz w:val="20"/>
                <w:szCs w:val="20"/>
              </w:rPr>
              <w:t>Всего</w:t>
            </w:r>
          </w:p>
        </w:tc>
        <w:tc>
          <w:tcPr>
            <w:tcW w:w="1225" w:type="dxa"/>
            <w:vAlign w:val="center"/>
          </w:tcPr>
          <w:p w:rsidR="00EB1EC5" w:rsidRPr="00AD5220" w:rsidRDefault="00EB1EC5" w:rsidP="00DF01D8">
            <w:pPr>
              <w:spacing w:before="40" w:after="40"/>
              <w:jc w:val="center"/>
              <w:rPr>
                <w:bCs/>
                <w:sz w:val="20"/>
                <w:szCs w:val="20"/>
              </w:rPr>
            </w:pPr>
            <w:r w:rsidRPr="00AD5220">
              <w:rPr>
                <w:bCs/>
                <w:sz w:val="20"/>
                <w:szCs w:val="20"/>
              </w:rPr>
              <w:t>«За»</w:t>
            </w:r>
          </w:p>
        </w:tc>
        <w:tc>
          <w:tcPr>
            <w:tcW w:w="1276" w:type="dxa"/>
            <w:vAlign w:val="center"/>
          </w:tcPr>
          <w:p w:rsidR="00EB1EC5" w:rsidRPr="00AD5220" w:rsidRDefault="00EB1EC5" w:rsidP="00DF01D8">
            <w:pPr>
              <w:spacing w:before="40" w:after="40"/>
              <w:jc w:val="center"/>
              <w:rPr>
                <w:bCs/>
                <w:sz w:val="20"/>
                <w:szCs w:val="20"/>
              </w:rPr>
            </w:pPr>
            <w:r w:rsidRPr="00AD5220">
              <w:rPr>
                <w:bCs/>
                <w:sz w:val="20"/>
                <w:szCs w:val="20"/>
              </w:rPr>
              <w:t>«Против»</w:t>
            </w:r>
          </w:p>
        </w:tc>
        <w:tc>
          <w:tcPr>
            <w:tcW w:w="1843" w:type="dxa"/>
            <w:vAlign w:val="center"/>
          </w:tcPr>
          <w:p w:rsidR="00EB1EC5" w:rsidRPr="00AD5220" w:rsidRDefault="00EB1EC5" w:rsidP="00DF01D8">
            <w:pPr>
              <w:spacing w:before="40" w:after="40"/>
              <w:jc w:val="center"/>
              <w:rPr>
                <w:bCs/>
                <w:sz w:val="20"/>
                <w:szCs w:val="20"/>
              </w:rPr>
            </w:pPr>
            <w:r w:rsidRPr="00AD5220">
              <w:rPr>
                <w:bCs/>
                <w:sz w:val="20"/>
                <w:szCs w:val="20"/>
              </w:rPr>
              <w:t>«Воздержался»</w:t>
            </w:r>
          </w:p>
        </w:tc>
        <w:tc>
          <w:tcPr>
            <w:tcW w:w="1484" w:type="dxa"/>
            <w:vAlign w:val="center"/>
          </w:tcPr>
          <w:p w:rsidR="00EB1EC5" w:rsidRPr="00AD5220" w:rsidRDefault="00EB1EC5" w:rsidP="00DF01D8">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EB1EC5" w:rsidRPr="00AD5220" w:rsidRDefault="00EB1EC5" w:rsidP="00DF01D8">
            <w:pPr>
              <w:spacing w:before="40" w:after="40"/>
              <w:jc w:val="center"/>
              <w:rPr>
                <w:bCs/>
                <w:sz w:val="20"/>
                <w:szCs w:val="20"/>
              </w:rPr>
            </w:pPr>
            <w:r w:rsidRPr="00AD5220">
              <w:rPr>
                <w:bCs/>
                <w:sz w:val="20"/>
                <w:szCs w:val="20"/>
              </w:rPr>
              <w:t>Не голосовали</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Голоса</w:t>
            </w:r>
          </w:p>
        </w:tc>
        <w:tc>
          <w:tcPr>
            <w:tcW w:w="1326" w:type="dxa"/>
            <w:vAlign w:val="center"/>
          </w:tcPr>
          <w:p w:rsidR="00EB1EC5" w:rsidRPr="00AD5220" w:rsidRDefault="00EB1EC5" w:rsidP="00DF01D8">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EB1EC5" w:rsidRPr="00AD5220" w:rsidRDefault="00EB1EC5" w:rsidP="00DF01D8">
            <w:pPr>
              <w:spacing w:before="40" w:after="40"/>
              <w:jc w:val="right"/>
              <w:rPr>
                <w:bCs/>
                <w:sz w:val="20"/>
                <w:szCs w:val="20"/>
                <w:lang w:val="en-US"/>
              </w:rPr>
            </w:pPr>
          </w:p>
        </w:tc>
        <w:tc>
          <w:tcPr>
            <w:tcW w:w="1225" w:type="dxa"/>
            <w:vAlign w:val="center"/>
          </w:tcPr>
          <w:p w:rsidR="00EB1EC5" w:rsidRPr="00AD5220" w:rsidRDefault="00EB1EC5" w:rsidP="00DF01D8">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EB1EC5" w:rsidRPr="00AD5220" w:rsidRDefault="00EB1EC5" w:rsidP="00DF01D8">
            <w:pPr>
              <w:spacing w:before="40" w:after="40"/>
              <w:jc w:val="right"/>
              <w:rPr>
                <w:bCs/>
                <w:sz w:val="20"/>
                <w:szCs w:val="20"/>
                <w:lang w:val="en-US"/>
              </w:rPr>
            </w:pP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w:t>
            </w:r>
          </w:p>
        </w:tc>
        <w:tc>
          <w:tcPr>
            <w:tcW w:w="132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25"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r>
    </w:tbl>
    <w:p w:rsidR="00EB1EC5" w:rsidRDefault="00EB1EC5" w:rsidP="00EB1EC5">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AD5220" w:rsidTr="00DF01D8">
        <w:trPr>
          <w:cantSplit/>
        </w:trPr>
        <w:tc>
          <w:tcPr>
            <w:tcW w:w="9571" w:type="dxa"/>
            <w:gridSpan w:val="7"/>
            <w:vAlign w:val="center"/>
          </w:tcPr>
          <w:p w:rsidR="00EB1EC5" w:rsidRPr="00AD5220" w:rsidRDefault="00EB1EC5" w:rsidP="00DF01D8">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p>
        </w:tc>
        <w:tc>
          <w:tcPr>
            <w:tcW w:w="1326" w:type="dxa"/>
            <w:vAlign w:val="center"/>
          </w:tcPr>
          <w:p w:rsidR="00EB1EC5" w:rsidRPr="00AD5220" w:rsidRDefault="00EB1EC5" w:rsidP="00DF01D8">
            <w:pPr>
              <w:spacing w:before="40" w:after="40"/>
              <w:jc w:val="center"/>
              <w:rPr>
                <w:bCs/>
                <w:sz w:val="20"/>
                <w:szCs w:val="20"/>
              </w:rPr>
            </w:pPr>
            <w:r w:rsidRPr="00AD5220">
              <w:rPr>
                <w:bCs/>
                <w:sz w:val="20"/>
                <w:szCs w:val="20"/>
              </w:rPr>
              <w:t>Всего</w:t>
            </w:r>
          </w:p>
        </w:tc>
        <w:tc>
          <w:tcPr>
            <w:tcW w:w="1225" w:type="dxa"/>
            <w:vAlign w:val="center"/>
          </w:tcPr>
          <w:p w:rsidR="00EB1EC5" w:rsidRPr="00AD5220" w:rsidRDefault="00EB1EC5" w:rsidP="00DF01D8">
            <w:pPr>
              <w:spacing w:before="40" w:after="40"/>
              <w:jc w:val="center"/>
              <w:rPr>
                <w:bCs/>
                <w:sz w:val="20"/>
                <w:szCs w:val="20"/>
              </w:rPr>
            </w:pPr>
            <w:r w:rsidRPr="00AD5220">
              <w:rPr>
                <w:bCs/>
                <w:sz w:val="20"/>
                <w:szCs w:val="20"/>
              </w:rPr>
              <w:t>«За»</w:t>
            </w:r>
          </w:p>
        </w:tc>
        <w:tc>
          <w:tcPr>
            <w:tcW w:w="1276" w:type="dxa"/>
            <w:vAlign w:val="center"/>
          </w:tcPr>
          <w:p w:rsidR="00EB1EC5" w:rsidRPr="00AD5220" w:rsidRDefault="00EB1EC5" w:rsidP="00DF01D8">
            <w:pPr>
              <w:spacing w:before="40" w:after="40"/>
              <w:jc w:val="center"/>
              <w:rPr>
                <w:bCs/>
                <w:sz w:val="20"/>
                <w:szCs w:val="20"/>
              </w:rPr>
            </w:pPr>
            <w:r w:rsidRPr="00AD5220">
              <w:rPr>
                <w:bCs/>
                <w:sz w:val="20"/>
                <w:szCs w:val="20"/>
              </w:rPr>
              <w:t>«Против»</w:t>
            </w:r>
          </w:p>
        </w:tc>
        <w:tc>
          <w:tcPr>
            <w:tcW w:w="1843" w:type="dxa"/>
            <w:vAlign w:val="center"/>
          </w:tcPr>
          <w:p w:rsidR="00EB1EC5" w:rsidRPr="00AD5220" w:rsidRDefault="00EB1EC5" w:rsidP="00DF01D8">
            <w:pPr>
              <w:spacing w:before="40" w:after="40"/>
              <w:jc w:val="center"/>
              <w:rPr>
                <w:bCs/>
                <w:sz w:val="20"/>
                <w:szCs w:val="20"/>
              </w:rPr>
            </w:pPr>
            <w:r w:rsidRPr="00AD5220">
              <w:rPr>
                <w:bCs/>
                <w:sz w:val="20"/>
                <w:szCs w:val="20"/>
              </w:rPr>
              <w:t>«Воздержался»</w:t>
            </w:r>
          </w:p>
        </w:tc>
        <w:tc>
          <w:tcPr>
            <w:tcW w:w="1484" w:type="dxa"/>
            <w:vAlign w:val="center"/>
          </w:tcPr>
          <w:p w:rsidR="00EB1EC5" w:rsidRPr="00AD5220" w:rsidRDefault="00EB1EC5" w:rsidP="00DF01D8">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EB1EC5" w:rsidRPr="00AD5220" w:rsidRDefault="00EB1EC5" w:rsidP="00DF01D8">
            <w:pPr>
              <w:spacing w:before="40" w:after="40"/>
              <w:jc w:val="center"/>
              <w:rPr>
                <w:bCs/>
                <w:sz w:val="20"/>
                <w:szCs w:val="20"/>
              </w:rPr>
            </w:pPr>
            <w:r w:rsidRPr="00AD5220">
              <w:rPr>
                <w:bCs/>
                <w:sz w:val="20"/>
                <w:szCs w:val="20"/>
              </w:rPr>
              <w:t>Не голосовали</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Голоса</w:t>
            </w:r>
          </w:p>
        </w:tc>
        <w:tc>
          <w:tcPr>
            <w:tcW w:w="1326" w:type="dxa"/>
            <w:vAlign w:val="center"/>
          </w:tcPr>
          <w:p w:rsidR="00EB1EC5" w:rsidRPr="00AD5220" w:rsidRDefault="00EB1EC5" w:rsidP="00DF01D8">
            <w:pPr>
              <w:spacing w:before="40" w:after="40"/>
              <w:jc w:val="right"/>
              <w:rPr>
                <w:bCs/>
                <w:sz w:val="20"/>
                <w:szCs w:val="20"/>
              </w:rPr>
            </w:pPr>
            <w:r w:rsidRPr="00AD5220">
              <w:rPr>
                <w:bCs/>
                <w:sz w:val="20"/>
                <w:szCs w:val="20"/>
              </w:rPr>
              <w:t>2</w:t>
            </w:r>
          </w:p>
        </w:tc>
        <w:tc>
          <w:tcPr>
            <w:tcW w:w="1225" w:type="dxa"/>
            <w:vAlign w:val="center"/>
          </w:tcPr>
          <w:p w:rsidR="00EB1EC5" w:rsidRPr="00AD5220" w:rsidRDefault="00EB1EC5" w:rsidP="00DF01D8">
            <w:pPr>
              <w:spacing w:before="40" w:after="40"/>
              <w:jc w:val="right"/>
              <w:rPr>
                <w:bCs/>
                <w:sz w:val="20"/>
                <w:szCs w:val="20"/>
              </w:rPr>
            </w:pPr>
            <w:r w:rsidRPr="00AD5220">
              <w:rPr>
                <w:bCs/>
                <w:sz w:val="20"/>
                <w:szCs w:val="20"/>
              </w:rPr>
              <w:t>2</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w:t>
            </w:r>
          </w:p>
        </w:tc>
        <w:tc>
          <w:tcPr>
            <w:tcW w:w="132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25"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r>
    </w:tbl>
    <w:p w:rsidR="00EB1EC5" w:rsidRPr="00AD5220" w:rsidRDefault="00EB1EC5" w:rsidP="00EB1EC5">
      <w:pPr>
        <w:rPr>
          <w:bCs/>
          <w:spacing w:val="-4"/>
          <w:sz w:val="20"/>
          <w:szCs w:val="20"/>
        </w:rPr>
      </w:pPr>
    </w:p>
    <w:p w:rsidR="00EB1EC5" w:rsidRPr="00AD5220" w:rsidRDefault="00EB1EC5" w:rsidP="00EB1EC5">
      <w:pPr>
        <w:rPr>
          <w:spacing w:val="-4"/>
          <w:sz w:val="20"/>
          <w:szCs w:val="20"/>
        </w:rPr>
      </w:pPr>
      <w:r w:rsidRPr="00AD5220">
        <w:rPr>
          <w:bCs/>
          <w:spacing w:val="-4"/>
          <w:sz w:val="20"/>
          <w:szCs w:val="20"/>
        </w:rPr>
        <w:t xml:space="preserve"> (*</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EB1EC5" w:rsidRPr="00AD5220" w:rsidRDefault="00EB1EC5" w:rsidP="00EB1EC5">
      <w:pPr>
        <w:tabs>
          <w:tab w:val="left" w:pos="9000"/>
        </w:tabs>
        <w:rPr>
          <w:b/>
          <w:bCs/>
          <w:sz w:val="20"/>
          <w:szCs w:val="20"/>
        </w:rPr>
      </w:pPr>
      <w:r w:rsidRPr="00AD5220">
        <w:rPr>
          <w:b/>
          <w:bCs/>
          <w:sz w:val="20"/>
          <w:szCs w:val="20"/>
        </w:rPr>
        <w:t>Кворум для принятия решения по данному вопросу имеется.</w:t>
      </w:r>
    </w:p>
    <w:p w:rsidR="00EB1EC5" w:rsidRPr="00AD5220" w:rsidRDefault="00EB1EC5" w:rsidP="00EB1EC5">
      <w:pPr>
        <w:rPr>
          <w:b/>
          <w:bCs/>
          <w:spacing w:val="-4"/>
          <w:sz w:val="20"/>
          <w:szCs w:val="20"/>
        </w:rPr>
      </w:pPr>
    </w:p>
    <w:p w:rsidR="00EB1EC5" w:rsidRPr="00AD5220" w:rsidRDefault="00EB1EC5" w:rsidP="00EB1EC5">
      <w:pPr>
        <w:jc w:val="center"/>
        <w:rPr>
          <w:b/>
          <w:sz w:val="20"/>
          <w:szCs w:val="20"/>
        </w:rPr>
      </w:pPr>
      <w:r w:rsidRPr="00AD5220">
        <w:rPr>
          <w:b/>
          <w:sz w:val="20"/>
          <w:szCs w:val="20"/>
        </w:rPr>
        <w:t>Принятое решение:</w:t>
      </w:r>
    </w:p>
    <w:p w:rsidR="005012A4" w:rsidRDefault="005012A4" w:rsidP="005012A4">
      <w:pPr>
        <w:pStyle w:val="af1"/>
        <w:ind w:firstLine="709"/>
        <w:contextualSpacing/>
        <w:jc w:val="both"/>
        <w:rPr>
          <w:sz w:val="20"/>
        </w:rPr>
      </w:pPr>
      <w:r>
        <w:rPr>
          <w:sz w:val="20"/>
        </w:rPr>
        <w:t>Предоставить согласие на совершение крупной сделки, в совершении которой имеется заинтересованность, а именно, на заключение дополнительного соглашения к Договору поручительства № ДП4-ГСГ16/KABR/0367 от «01» апреля 2016 года (далее – Договор) между АО «</w:t>
      </w:r>
      <w:proofErr w:type="spellStart"/>
      <w:r>
        <w:rPr>
          <w:sz w:val="20"/>
        </w:rPr>
        <w:t>Сибнефтемаш</w:t>
      </w:r>
      <w:proofErr w:type="spellEnd"/>
      <w:r>
        <w:rPr>
          <w:sz w:val="20"/>
        </w:rPr>
        <w:t>» и Банком ВТБ (ПАО), заключенному в обеспечение исполнения обязательств принципала - АО «ГИДРОМАШСЕРВИС» по Генеральному соглашению о выдаче банковских гарантий № ГСГ16/KABR/0367 от «01» апреля 2016 года (далее – Генеральное соглашение) перед Банком ВТБ (ПАО)</w:t>
      </w:r>
      <w:r>
        <w:t xml:space="preserve"> </w:t>
      </w:r>
      <w:r>
        <w:rPr>
          <w:sz w:val="20"/>
        </w:rPr>
        <w:t>(далее – Банк), на следующих условиях:</w:t>
      </w:r>
    </w:p>
    <w:p w:rsidR="005012A4" w:rsidRDefault="005012A4" w:rsidP="005012A4">
      <w:pPr>
        <w:jc w:val="both"/>
        <w:rPr>
          <w:sz w:val="20"/>
        </w:rPr>
      </w:pPr>
    </w:p>
    <w:p w:rsidR="005012A4" w:rsidRDefault="005012A4" w:rsidP="005012A4">
      <w:pPr>
        <w:jc w:val="both"/>
        <w:rPr>
          <w:sz w:val="20"/>
          <w:u w:val="single"/>
        </w:rPr>
      </w:pPr>
      <w:r>
        <w:rPr>
          <w:sz w:val="20"/>
          <w:u w:val="single"/>
        </w:rPr>
        <w:t>Условия Договора:</w:t>
      </w:r>
    </w:p>
    <w:p w:rsidR="005012A4" w:rsidRDefault="005012A4" w:rsidP="005012A4">
      <w:pPr>
        <w:jc w:val="both"/>
        <w:rPr>
          <w:sz w:val="20"/>
        </w:rPr>
      </w:pPr>
      <w:r>
        <w:rPr>
          <w:sz w:val="20"/>
        </w:rPr>
        <w:t>Банк: Банк ВТБ (ПАО)</w:t>
      </w:r>
    </w:p>
    <w:p w:rsidR="005012A4" w:rsidRDefault="005012A4" w:rsidP="005012A4">
      <w:pPr>
        <w:jc w:val="both"/>
        <w:rPr>
          <w:sz w:val="20"/>
        </w:rPr>
      </w:pPr>
      <w:r>
        <w:rPr>
          <w:sz w:val="20"/>
        </w:rPr>
        <w:t>Поручитель: АО «</w:t>
      </w:r>
      <w:proofErr w:type="spellStart"/>
      <w:r>
        <w:rPr>
          <w:sz w:val="20"/>
        </w:rPr>
        <w:t>Сибнефтемаш</w:t>
      </w:r>
      <w:proofErr w:type="spellEnd"/>
      <w:r>
        <w:rPr>
          <w:sz w:val="20"/>
        </w:rPr>
        <w:t xml:space="preserve">»     </w:t>
      </w:r>
    </w:p>
    <w:p w:rsidR="005012A4" w:rsidRDefault="005012A4" w:rsidP="005012A4">
      <w:pPr>
        <w:jc w:val="both"/>
        <w:rPr>
          <w:sz w:val="20"/>
        </w:rPr>
      </w:pPr>
      <w:r>
        <w:rPr>
          <w:sz w:val="20"/>
        </w:rPr>
        <w:t xml:space="preserve">Принципал: АО «ГИДРОМАШСЕРВИС»  </w:t>
      </w:r>
    </w:p>
    <w:p w:rsidR="005012A4" w:rsidRDefault="005012A4" w:rsidP="005012A4">
      <w:pPr>
        <w:jc w:val="both"/>
        <w:rPr>
          <w:sz w:val="20"/>
        </w:rPr>
      </w:pPr>
      <w:r>
        <w:rPr>
          <w:sz w:val="20"/>
        </w:rPr>
        <w:t xml:space="preserve">Срок </w:t>
      </w:r>
      <w:r>
        <w:rPr>
          <w:rStyle w:val="14"/>
          <w:sz w:val="20"/>
        </w:rPr>
        <w:t xml:space="preserve">поручительства – срок действия Генерального соглашения, увеличенный на 3 года. </w:t>
      </w:r>
      <w:r>
        <w:rPr>
          <w:sz w:val="20"/>
        </w:rPr>
        <w:t>По Договору Поручитель обязуется отвечать перед Банком за исполнение Принципалом Обязательств по Генеральному соглашению в полном объеме.</w:t>
      </w:r>
    </w:p>
    <w:p w:rsidR="005012A4" w:rsidRDefault="005012A4" w:rsidP="005012A4">
      <w:pPr>
        <w:jc w:val="both"/>
        <w:rPr>
          <w:sz w:val="20"/>
        </w:rPr>
      </w:pPr>
    </w:p>
    <w:p w:rsidR="005012A4" w:rsidRPr="00F70723" w:rsidRDefault="005012A4" w:rsidP="005012A4">
      <w:pPr>
        <w:jc w:val="both"/>
        <w:rPr>
          <w:sz w:val="20"/>
          <w:u w:val="single"/>
        </w:rPr>
      </w:pPr>
      <w:r w:rsidRPr="00F70723">
        <w:rPr>
          <w:sz w:val="20"/>
          <w:u w:val="single"/>
        </w:rPr>
        <w:t>Условия Генерального соглашения:</w:t>
      </w:r>
    </w:p>
    <w:p w:rsidR="005012A4" w:rsidRDefault="005012A4" w:rsidP="005012A4">
      <w:pPr>
        <w:jc w:val="both"/>
        <w:rPr>
          <w:sz w:val="20"/>
        </w:rPr>
      </w:pPr>
      <w:r>
        <w:rPr>
          <w:sz w:val="20"/>
        </w:rPr>
        <w:t>Лимит выдачи гарантий: не более 60 000 000 000,00 (Шестидесяти миллиардов) рублей Российской Федерации;</w:t>
      </w:r>
    </w:p>
    <w:p w:rsidR="005012A4" w:rsidRDefault="005012A4" w:rsidP="005012A4">
      <w:pPr>
        <w:jc w:val="both"/>
        <w:rPr>
          <w:sz w:val="20"/>
        </w:rPr>
      </w:pPr>
      <w:r>
        <w:rPr>
          <w:sz w:val="20"/>
        </w:rPr>
        <w:t>Гарант/Банк: Банк ВТБ (публичное акционерное общество);</w:t>
      </w:r>
    </w:p>
    <w:p w:rsidR="005012A4" w:rsidRDefault="005012A4" w:rsidP="005012A4">
      <w:pPr>
        <w:jc w:val="both"/>
        <w:rPr>
          <w:sz w:val="20"/>
        </w:rPr>
      </w:pPr>
      <w:r>
        <w:rPr>
          <w:sz w:val="20"/>
        </w:rPr>
        <w:t>Принципал/Выгодоприобретатель: акционерное общество «ГИДРОМАШСЕРВИС»;</w:t>
      </w:r>
    </w:p>
    <w:p w:rsidR="005012A4" w:rsidRDefault="005012A4" w:rsidP="005012A4">
      <w:pPr>
        <w:jc w:val="both"/>
        <w:rPr>
          <w:sz w:val="20"/>
        </w:rPr>
      </w:pPr>
      <w:r>
        <w:rPr>
          <w:sz w:val="20"/>
        </w:rPr>
        <w:t>Срок действия Гарантии, не превышающий:</w:t>
      </w:r>
    </w:p>
    <w:p w:rsidR="005012A4" w:rsidRDefault="005012A4" w:rsidP="005012A4">
      <w:pPr>
        <w:jc w:val="both"/>
        <w:rPr>
          <w:sz w:val="20"/>
        </w:rPr>
      </w:pPr>
      <w:r>
        <w:rPr>
          <w:sz w:val="20"/>
        </w:rPr>
        <w:t xml:space="preserve">- 1825 (Одна тысяча восемьсот двадцать пять) календарных дней от Даты выдачи Гарантии (с учетом Пролонгации Гарантии); </w:t>
      </w:r>
    </w:p>
    <w:p w:rsidR="005012A4" w:rsidRDefault="005012A4" w:rsidP="005012A4">
      <w:pPr>
        <w:jc w:val="both"/>
        <w:rPr>
          <w:sz w:val="20"/>
        </w:rPr>
      </w:pPr>
      <w:r>
        <w:rPr>
          <w:sz w:val="20"/>
        </w:rPr>
        <w:t xml:space="preserve">для Гарантий, выдаваемых по договорам, заключенным с компаниями Группы </w:t>
      </w:r>
      <w:proofErr w:type="spellStart"/>
      <w:r>
        <w:rPr>
          <w:sz w:val="20"/>
        </w:rPr>
        <w:t>Росатом</w:t>
      </w:r>
      <w:proofErr w:type="spellEnd"/>
      <w:r>
        <w:rPr>
          <w:sz w:val="20"/>
        </w:rPr>
        <w:t>:</w:t>
      </w:r>
    </w:p>
    <w:p w:rsidR="005012A4" w:rsidRDefault="005012A4" w:rsidP="005012A4">
      <w:pPr>
        <w:jc w:val="both"/>
        <w:rPr>
          <w:sz w:val="20"/>
        </w:rPr>
      </w:pPr>
      <w:r>
        <w:rPr>
          <w:sz w:val="20"/>
        </w:rPr>
        <w:lastRenderedPageBreak/>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5012A4" w:rsidRDefault="005012A4" w:rsidP="005012A4">
      <w:pPr>
        <w:jc w:val="both"/>
        <w:rPr>
          <w:sz w:val="20"/>
        </w:rPr>
      </w:pPr>
      <w:r>
        <w:rPr>
          <w:sz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5012A4" w:rsidRDefault="005012A4" w:rsidP="005012A4">
      <w:pPr>
        <w:jc w:val="both"/>
        <w:rPr>
          <w:sz w:val="20"/>
        </w:rPr>
      </w:pPr>
      <w:r>
        <w:rPr>
          <w:color w:val="000000" w:themeColor="text1"/>
          <w:sz w:val="20"/>
        </w:rPr>
        <w:t>Вознаграждение за выдачу гарантии: по ставке, не превышающей 5 (Пять) процентов годовых от суммы гарантии, минимум 7 000,00 (Семь тысяч 00/100) рублей РФ - для Гарантий в рублях Российской Федерации, 100,00 (Сто 00/100) долларов США - для Гарантий в долларах США, 90,00 (Девяносто 00/100) евро - для Гарантий в евро (уплачиваемого в соответствии со Сборником тарифов вознаграждений за услуги Гаранта) за каждый Комиссионный период.</w:t>
      </w:r>
    </w:p>
    <w:p w:rsidR="005012A4" w:rsidRDefault="005012A4" w:rsidP="005012A4">
      <w:pPr>
        <w:contextualSpacing/>
        <w:jc w:val="both"/>
        <w:rPr>
          <w:sz w:val="20"/>
          <w:u w:val="single"/>
        </w:rPr>
      </w:pPr>
      <w:r>
        <w:rPr>
          <w:sz w:val="20"/>
        </w:rPr>
        <w:t>Все остальные условия сделки содержатся в Приложении №3 к данному протоколу.</w:t>
      </w:r>
    </w:p>
    <w:p w:rsidR="005012A4" w:rsidRDefault="005012A4" w:rsidP="005012A4">
      <w:pPr>
        <w:contextualSpacing/>
        <w:jc w:val="both"/>
        <w:rPr>
          <w:sz w:val="20"/>
          <w:u w:val="single"/>
        </w:rPr>
      </w:pPr>
    </w:p>
    <w:p w:rsidR="005012A4" w:rsidRDefault="005012A4" w:rsidP="005012A4">
      <w:pPr>
        <w:contextualSpacing/>
        <w:jc w:val="both"/>
        <w:rPr>
          <w:b/>
          <w:sz w:val="20"/>
        </w:rPr>
      </w:pPr>
      <w:r>
        <w:rPr>
          <w:sz w:val="20"/>
          <w:u w:val="single"/>
        </w:rPr>
        <w:t>Цена сделки</w:t>
      </w:r>
      <w:r>
        <w:rPr>
          <w:sz w:val="20"/>
        </w:rPr>
        <w:t xml:space="preserve">: определена Сторонами в размере суммы обязательств Поручителя и составляет более 50 % от балансовой стоимости активов Поручителя по состоянию на 31.12.2023 г. </w:t>
      </w:r>
      <w:r>
        <w:rPr>
          <w:b/>
          <w:sz w:val="20"/>
        </w:rPr>
        <w:t xml:space="preserve"> </w:t>
      </w:r>
      <w:r>
        <w:rPr>
          <w:sz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5012A4" w:rsidRDefault="005012A4" w:rsidP="005012A4">
      <w:pPr>
        <w:ind w:firstLine="709"/>
        <w:contextualSpacing/>
        <w:jc w:val="both"/>
        <w:rPr>
          <w:sz w:val="20"/>
        </w:rPr>
      </w:pPr>
    </w:p>
    <w:p w:rsidR="005012A4" w:rsidRDefault="005012A4" w:rsidP="005012A4">
      <w:pPr>
        <w:ind w:firstLine="709"/>
        <w:contextualSpacing/>
        <w:jc w:val="both"/>
        <w:rPr>
          <w:sz w:val="20"/>
        </w:rPr>
      </w:pPr>
      <w:r>
        <w:rPr>
          <w:sz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5012A4" w:rsidRDefault="005012A4" w:rsidP="005012A4">
      <w:pPr>
        <w:contextualSpacing/>
        <w:jc w:val="both"/>
        <w:rPr>
          <w:sz w:val="20"/>
        </w:rPr>
      </w:pPr>
      <w:r>
        <w:rPr>
          <w:sz w:val="20"/>
        </w:rPr>
        <w:t>1. косвенно контролирующее лицо Общества - АО «Группа ГМС» (является контролирующим лицом АО «ГИДРОМАШСЕРВИС» - выгодоприобретателя по сделке);</w:t>
      </w:r>
    </w:p>
    <w:p w:rsidR="005012A4" w:rsidRDefault="005012A4" w:rsidP="005012A4">
      <w:pPr>
        <w:contextualSpacing/>
        <w:jc w:val="both"/>
        <w:rPr>
          <w:sz w:val="20"/>
        </w:rPr>
      </w:pPr>
      <w:r>
        <w:rPr>
          <w:sz w:val="20"/>
        </w:rPr>
        <w:t>2. косвенно контролирующее лицо Общества - АО «ГМС Холдинг» (является косвенно контролирующим лицом АО «ГИДРОМАШСЕРВИС» - выгодоприобретателя по сделке);</w:t>
      </w:r>
    </w:p>
    <w:p w:rsidR="005012A4" w:rsidRDefault="005012A4" w:rsidP="005012A4">
      <w:pPr>
        <w:contextualSpacing/>
        <w:jc w:val="both"/>
        <w:rPr>
          <w:sz w:val="20"/>
        </w:rPr>
      </w:pPr>
      <w:r>
        <w:rPr>
          <w:sz w:val="20"/>
        </w:rPr>
        <w:t xml:space="preserve">3. член Совета директоров Общества </w:t>
      </w:r>
      <w:proofErr w:type="spellStart"/>
      <w:r>
        <w:rPr>
          <w:sz w:val="20"/>
        </w:rPr>
        <w:t>Скрынник</w:t>
      </w:r>
      <w:proofErr w:type="spellEnd"/>
      <w:r>
        <w:rPr>
          <w:sz w:val="20"/>
        </w:rPr>
        <w:t xml:space="preserve"> Ю.Н., является членом Совета директоров АО «ГИДРОМАШСЕРВИС» - выгодоприобретателя по сделке;</w:t>
      </w:r>
    </w:p>
    <w:p w:rsidR="005012A4" w:rsidRDefault="005012A4" w:rsidP="005012A4">
      <w:pPr>
        <w:contextualSpacing/>
        <w:jc w:val="both"/>
        <w:rPr>
          <w:sz w:val="20"/>
        </w:rPr>
      </w:pPr>
      <w:r>
        <w:rPr>
          <w:sz w:val="20"/>
        </w:rPr>
        <w:t>4. управляющая организация Общества - ООО «УК «Группа ГМС» (является также управляющей организацией АО «ГИДРОМАШСЕРВИС» - выгодоприобретателя по сделке);</w:t>
      </w:r>
    </w:p>
    <w:p w:rsidR="005012A4" w:rsidRDefault="005012A4" w:rsidP="005012A4">
      <w:pPr>
        <w:contextualSpacing/>
        <w:jc w:val="both"/>
        <w:rPr>
          <w:sz w:val="20"/>
        </w:rPr>
      </w:pPr>
      <w:r>
        <w:rPr>
          <w:sz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«ГИДРОМАШСЕРВИС» - выгодоприобретателя по сделке.</w:t>
      </w:r>
    </w:p>
    <w:p w:rsidR="00EB1EC5" w:rsidRDefault="00EB1EC5" w:rsidP="005012A4">
      <w:pPr>
        <w:jc w:val="both"/>
        <w:rPr>
          <w:b/>
          <w:sz w:val="20"/>
          <w:szCs w:val="20"/>
        </w:rPr>
      </w:pPr>
    </w:p>
    <w:p w:rsidR="00EB1EC5" w:rsidRDefault="00CE22E2" w:rsidP="00EB1EC5">
      <w:pPr>
        <w:jc w:val="center"/>
        <w:rPr>
          <w:b/>
          <w:sz w:val="20"/>
          <w:szCs w:val="20"/>
        </w:rPr>
      </w:pPr>
      <w:r>
        <w:rPr>
          <w:b/>
          <w:sz w:val="20"/>
          <w:szCs w:val="20"/>
        </w:rPr>
        <w:t>ПО ПЯТ</w:t>
      </w:r>
      <w:r w:rsidR="00EB1EC5" w:rsidRPr="00AD5220">
        <w:rPr>
          <w:b/>
          <w:sz w:val="20"/>
          <w:szCs w:val="20"/>
        </w:rPr>
        <w:t>ОМУ ВОПРОСУ ПОВЕСТКИ ДНЯ:</w:t>
      </w:r>
    </w:p>
    <w:p w:rsidR="00CE22E2" w:rsidRDefault="00CE22E2" w:rsidP="00EB1EC5">
      <w:pPr>
        <w:jc w:val="center"/>
        <w:rPr>
          <w:b/>
          <w:sz w:val="20"/>
          <w:szCs w:val="20"/>
        </w:rPr>
      </w:pPr>
    </w:p>
    <w:p w:rsidR="00EB1EC5" w:rsidRPr="00CE22E2" w:rsidRDefault="00CE22E2" w:rsidP="00CE22E2">
      <w:pPr>
        <w:ind w:firstLine="708"/>
        <w:jc w:val="both"/>
        <w:rPr>
          <w:sz w:val="20"/>
        </w:rPr>
      </w:pPr>
      <w:r w:rsidRPr="006B2822">
        <w:rPr>
          <w:sz w:val="20"/>
        </w:rPr>
        <w:t xml:space="preserve">О предоставлении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ДП4-ГСГ18/KABR/1091 от «01» августа 2018 года с Банком ВТБ (ПАО) в обеспечение исполнения обязательств принципала - АО «ГМС </w:t>
      </w:r>
      <w:proofErr w:type="spellStart"/>
      <w:r w:rsidRPr="006B2822">
        <w:rPr>
          <w:sz w:val="20"/>
        </w:rPr>
        <w:t>Ливгидромаш</w:t>
      </w:r>
      <w:proofErr w:type="spellEnd"/>
      <w:r w:rsidRPr="006B2822">
        <w:rPr>
          <w:sz w:val="20"/>
        </w:rPr>
        <w:t xml:space="preserve">» по Генеральному соглашению о выдаче гарантий № ГСГ18/KABR/1091 от «01» августа 2018 года между АО «ГМС </w:t>
      </w:r>
      <w:proofErr w:type="spellStart"/>
      <w:r>
        <w:rPr>
          <w:sz w:val="20"/>
        </w:rPr>
        <w:t>Ливгидромаш</w:t>
      </w:r>
      <w:proofErr w:type="spellEnd"/>
      <w:r>
        <w:rPr>
          <w:sz w:val="20"/>
        </w:rPr>
        <w:t>» и Банком ВТБ (ПАО),</w:t>
      </w:r>
    </w:p>
    <w:p w:rsidR="00EB1EC5" w:rsidRPr="00AD5220" w:rsidRDefault="00EB1EC5" w:rsidP="00EB1EC5">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AD5220" w:rsidTr="00DF01D8">
        <w:trPr>
          <w:cantSplit/>
        </w:trPr>
        <w:tc>
          <w:tcPr>
            <w:tcW w:w="9571" w:type="dxa"/>
            <w:gridSpan w:val="7"/>
            <w:vAlign w:val="center"/>
          </w:tcPr>
          <w:p w:rsidR="00EB1EC5" w:rsidRPr="00AD5220" w:rsidRDefault="00EB1EC5" w:rsidP="00DF01D8">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p>
        </w:tc>
        <w:tc>
          <w:tcPr>
            <w:tcW w:w="1326" w:type="dxa"/>
            <w:vAlign w:val="center"/>
          </w:tcPr>
          <w:p w:rsidR="00EB1EC5" w:rsidRPr="00AD5220" w:rsidRDefault="00EB1EC5" w:rsidP="00DF01D8">
            <w:pPr>
              <w:spacing w:before="40" w:after="40"/>
              <w:jc w:val="center"/>
              <w:rPr>
                <w:bCs/>
                <w:sz w:val="20"/>
                <w:szCs w:val="20"/>
              </w:rPr>
            </w:pPr>
            <w:r w:rsidRPr="00AD5220">
              <w:rPr>
                <w:bCs/>
                <w:sz w:val="20"/>
                <w:szCs w:val="20"/>
              </w:rPr>
              <w:t>Всего</w:t>
            </w:r>
          </w:p>
        </w:tc>
        <w:tc>
          <w:tcPr>
            <w:tcW w:w="1225" w:type="dxa"/>
            <w:vAlign w:val="center"/>
          </w:tcPr>
          <w:p w:rsidR="00EB1EC5" w:rsidRPr="00AD5220" w:rsidRDefault="00EB1EC5" w:rsidP="00DF01D8">
            <w:pPr>
              <w:spacing w:before="40" w:after="40"/>
              <w:jc w:val="center"/>
              <w:rPr>
                <w:bCs/>
                <w:sz w:val="20"/>
                <w:szCs w:val="20"/>
              </w:rPr>
            </w:pPr>
            <w:r w:rsidRPr="00AD5220">
              <w:rPr>
                <w:bCs/>
                <w:sz w:val="20"/>
                <w:szCs w:val="20"/>
              </w:rPr>
              <w:t>«За»</w:t>
            </w:r>
          </w:p>
        </w:tc>
        <w:tc>
          <w:tcPr>
            <w:tcW w:w="1276" w:type="dxa"/>
            <w:vAlign w:val="center"/>
          </w:tcPr>
          <w:p w:rsidR="00EB1EC5" w:rsidRPr="00AD5220" w:rsidRDefault="00EB1EC5" w:rsidP="00DF01D8">
            <w:pPr>
              <w:spacing w:before="40" w:after="40"/>
              <w:jc w:val="center"/>
              <w:rPr>
                <w:bCs/>
                <w:sz w:val="20"/>
                <w:szCs w:val="20"/>
              </w:rPr>
            </w:pPr>
            <w:r w:rsidRPr="00AD5220">
              <w:rPr>
                <w:bCs/>
                <w:sz w:val="20"/>
                <w:szCs w:val="20"/>
              </w:rPr>
              <w:t>«Против»</w:t>
            </w:r>
          </w:p>
        </w:tc>
        <w:tc>
          <w:tcPr>
            <w:tcW w:w="1843" w:type="dxa"/>
            <w:vAlign w:val="center"/>
          </w:tcPr>
          <w:p w:rsidR="00EB1EC5" w:rsidRPr="00AD5220" w:rsidRDefault="00EB1EC5" w:rsidP="00DF01D8">
            <w:pPr>
              <w:spacing w:before="40" w:after="40"/>
              <w:jc w:val="center"/>
              <w:rPr>
                <w:bCs/>
                <w:sz w:val="20"/>
                <w:szCs w:val="20"/>
              </w:rPr>
            </w:pPr>
            <w:r w:rsidRPr="00AD5220">
              <w:rPr>
                <w:bCs/>
                <w:sz w:val="20"/>
                <w:szCs w:val="20"/>
              </w:rPr>
              <w:t>«Воздержался»</w:t>
            </w:r>
          </w:p>
        </w:tc>
        <w:tc>
          <w:tcPr>
            <w:tcW w:w="1484" w:type="dxa"/>
            <w:vAlign w:val="center"/>
          </w:tcPr>
          <w:p w:rsidR="00EB1EC5" w:rsidRPr="00AD5220" w:rsidRDefault="00EB1EC5" w:rsidP="00DF01D8">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EB1EC5" w:rsidRPr="00AD5220" w:rsidRDefault="00EB1EC5" w:rsidP="00DF01D8">
            <w:pPr>
              <w:spacing w:before="40" w:after="40"/>
              <w:jc w:val="center"/>
              <w:rPr>
                <w:bCs/>
                <w:sz w:val="20"/>
                <w:szCs w:val="20"/>
              </w:rPr>
            </w:pPr>
            <w:r w:rsidRPr="00AD5220">
              <w:rPr>
                <w:bCs/>
                <w:sz w:val="20"/>
                <w:szCs w:val="20"/>
              </w:rPr>
              <w:t>Не голосовали</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Голоса</w:t>
            </w:r>
          </w:p>
        </w:tc>
        <w:tc>
          <w:tcPr>
            <w:tcW w:w="1326" w:type="dxa"/>
            <w:vAlign w:val="center"/>
          </w:tcPr>
          <w:p w:rsidR="00EB1EC5" w:rsidRPr="00AD5220" w:rsidRDefault="00EB1EC5" w:rsidP="00DF01D8">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EB1EC5" w:rsidRPr="00AD5220" w:rsidRDefault="00EB1EC5" w:rsidP="00DF01D8">
            <w:pPr>
              <w:spacing w:before="40" w:after="40"/>
              <w:jc w:val="right"/>
              <w:rPr>
                <w:bCs/>
                <w:sz w:val="20"/>
                <w:szCs w:val="20"/>
                <w:lang w:val="en-US"/>
              </w:rPr>
            </w:pPr>
          </w:p>
        </w:tc>
        <w:tc>
          <w:tcPr>
            <w:tcW w:w="1225" w:type="dxa"/>
            <w:vAlign w:val="center"/>
          </w:tcPr>
          <w:p w:rsidR="00EB1EC5" w:rsidRPr="00AD5220" w:rsidRDefault="00EB1EC5" w:rsidP="00DF01D8">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EB1EC5" w:rsidRPr="00AD5220" w:rsidRDefault="00EB1EC5" w:rsidP="00DF01D8">
            <w:pPr>
              <w:spacing w:before="40" w:after="40"/>
              <w:jc w:val="right"/>
              <w:rPr>
                <w:bCs/>
                <w:sz w:val="20"/>
                <w:szCs w:val="20"/>
                <w:lang w:val="en-US"/>
              </w:rPr>
            </w:pP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w:t>
            </w:r>
          </w:p>
        </w:tc>
        <w:tc>
          <w:tcPr>
            <w:tcW w:w="132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25"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r>
    </w:tbl>
    <w:p w:rsidR="00EB1EC5" w:rsidRPr="00AD5220" w:rsidRDefault="00EB1EC5" w:rsidP="00EB1EC5">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AD5220" w:rsidTr="00DF01D8">
        <w:trPr>
          <w:cantSplit/>
        </w:trPr>
        <w:tc>
          <w:tcPr>
            <w:tcW w:w="9571" w:type="dxa"/>
            <w:gridSpan w:val="7"/>
            <w:vAlign w:val="center"/>
          </w:tcPr>
          <w:p w:rsidR="00EB1EC5" w:rsidRPr="00AD5220" w:rsidRDefault="00EB1EC5" w:rsidP="00DF01D8">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p>
        </w:tc>
        <w:tc>
          <w:tcPr>
            <w:tcW w:w="1326" w:type="dxa"/>
            <w:vAlign w:val="center"/>
          </w:tcPr>
          <w:p w:rsidR="00EB1EC5" w:rsidRPr="00AD5220" w:rsidRDefault="00EB1EC5" w:rsidP="00DF01D8">
            <w:pPr>
              <w:spacing w:before="40" w:after="40"/>
              <w:jc w:val="center"/>
              <w:rPr>
                <w:bCs/>
                <w:sz w:val="20"/>
                <w:szCs w:val="20"/>
              </w:rPr>
            </w:pPr>
            <w:r w:rsidRPr="00AD5220">
              <w:rPr>
                <w:bCs/>
                <w:sz w:val="20"/>
                <w:szCs w:val="20"/>
              </w:rPr>
              <w:t>Всего</w:t>
            </w:r>
          </w:p>
        </w:tc>
        <w:tc>
          <w:tcPr>
            <w:tcW w:w="1225" w:type="dxa"/>
            <w:vAlign w:val="center"/>
          </w:tcPr>
          <w:p w:rsidR="00EB1EC5" w:rsidRPr="00AD5220" w:rsidRDefault="00EB1EC5" w:rsidP="00DF01D8">
            <w:pPr>
              <w:spacing w:before="40" w:after="40"/>
              <w:jc w:val="center"/>
              <w:rPr>
                <w:bCs/>
                <w:sz w:val="20"/>
                <w:szCs w:val="20"/>
              </w:rPr>
            </w:pPr>
            <w:r w:rsidRPr="00AD5220">
              <w:rPr>
                <w:bCs/>
                <w:sz w:val="20"/>
                <w:szCs w:val="20"/>
              </w:rPr>
              <w:t>«За»</w:t>
            </w:r>
          </w:p>
        </w:tc>
        <w:tc>
          <w:tcPr>
            <w:tcW w:w="1276" w:type="dxa"/>
            <w:vAlign w:val="center"/>
          </w:tcPr>
          <w:p w:rsidR="00EB1EC5" w:rsidRPr="00AD5220" w:rsidRDefault="00EB1EC5" w:rsidP="00DF01D8">
            <w:pPr>
              <w:spacing w:before="40" w:after="40"/>
              <w:jc w:val="center"/>
              <w:rPr>
                <w:bCs/>
                <w:sz w:val="20"/>
                <w:szCs w:val="20"/>
              </w:rPr>
            </w:pPr>
            <w:r w:rsidRPr="00AD5220">
              <w:rPr>
                <w:bCs/>
                <w:sz w:val="20"/>
                <w:szCs w:val="20"/>
              </w:rPr>
              <w:t>«Против»</w:t>
            </w:r>
          </w:p>
        </w:tc>
        <w:tc>
          <w:tcPr>
            <w:tcW w:w="1843" w:type="dxa"/>
            <w:vAlign w:val="center"/>
          </w:tcPr>
          <w:p w:rsidR="00EB1EC5" w:rsidRPr="00AD5220" w:rsidRDefault="00EB1EC5" w:rsidP="00DF01D8">
            <w:pPr>
              <w:spacing w:before="40" w:after="40"/>
              <w:jc w:val="center"/>
              <w:rPr>
                <w:bCs/>
                <w:sz w:val="20"/>
                <w:szCs w:val="20"/>
              </w:rPr>
            </w:pPr>
            <w:r w:rsidRPr="00AD5220">
              <w:rPr>
                <w:bCs/>
                <w:sz w:val="20"/>
                <w:szCs w:val="20"/>
              </w:rPr>
              <w:t>«Воздержался»</w:t>
            </w:r>
          </w:p>
        </w:tc>
        <w:tc>
          <w:tcPr>
            <w:tcW w:w="1484" w:type="dxa"/>
            <w:vAlign w:val="center"/>
          </w:tcPr>
          <w:p w:rsidR="00EB1EC5" w:rsidRPr="00AD5220" w:rsidRDefault="00EB1EC5" w:rsidP="00DF01D8">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EB1EC5" w:rsidRPr="00AD5220" w:rsidRDefault="00EB1EC5" w:rsidP="00DF01D8">
            <w:pPr>
              <w:spacing w:before="40" w:after="40"/>
              <w:jc w:val="center"/>
              <w:rPr>
                <w:bCs/>
                <w:sz w:val="20"/>
                <w:szCs w:val="20"/>
              </w:rPr>
            </w:pPr>
            <w:r w:rsidRPr="00AD5220">
              <w:rPr>
                <w:bCs/>
                <w:sz w:val="20"/>
                <w:szCs w:val="20"/>
              </w:rPr>
              <w:t>Не голосовали</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Голоса</w:t>
            </w:r>
          </w:p>
        </w:tc>
        <w:tc>
          <w:tcPr>
            <w:tcW w:w="1326" w:type="dxa"/>
            <w:vAlign w:val="center"/>
          </w:tcPr>
          <w:p w:rsidR="00EB1EC5" w:rsidRPr="00AD5220" w:rsidRDefault="00EB1EC5" w:rsidP="00DF01D8">
            <w:pPr>
              <w:spacing w:before="40" w:after="40"/>
              <w:jc w:val="right"/>
              <w:rPr>
                <w:bCs/>
                <w:sz w:val="20"/>
                <w:szCs w:val="20"/>
              </w:rPr>
            </w:pPr>
            <w:r w:rsidRPr="00AD5220">
              <w:rPr>
                <w:bCs/>
                <w:sz w:val="20"/>
                <w:szCs w:val="20"/>
              </w:rPr>
              <w:t>2</w:t>
            </w:r>
          </w:p>
        </w:tc>
        <w:tc>
          <w:tcPr>
            <w:tcW w:w="1225" w:type="dxa"/>
            <w:vAlign w:val="center"/>
          </w:tcPr>
          <w:p w:rsidR="00EB1EC5" w:rsidRPr="00AD5220" w:rsidRDefault="00EB1EC5" w:rsidP="00DF01D8">
            <w:pPr>
              <w:spacing w:before="40" w:after="40"/>
              <w:jc w:val="right"/>
              <w:rPr>
                <w:bCs/>
                <w:sz w:val="20"/>
                <w:szCs w:val="20"/>
              </w:rPr>
            </w:pPr>
            <w:r w:rsidRPr="00AD5220">
              <w:rPr>
                <w:bCs/>
                <w:sz w:val="20"/>
                <w:szCs w:val="20"/>
              </w:rPr>
              <w:t>2</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w:t>
            </w:r>
          </w:p>
        </w:tc>
        <w:tc>
          <w:tcPr>
            <w:tcW w:w="132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25"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r>
    </w:tbl>
    <w:p w:rsidR="00EB1EC5" w:rsidRPr="00AD5220" w:rsidRDefault="00EB1EC5" w:rsidP="00EB1EC5">
      <w:pPr>
        <w:rPr>
          <w:bCs/>
          <w:spacing w:val="-4"/>
          <w:sz w:val="20"/>
          <w:szCs w:val="20"/>
        </w:rPr>
      </w:pPr>
    </w:p>
    <w:p w:rsidR="00EB1EC5" w:rsidRPr="00AD5220" w:rsidRDefault="00EB1EC5" w:rsidP="00EB1EC5">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EB1EC5" w:rsidRPr="00AD5220" w:rsidRDefault="00EB1EC5" w:rsidP="00EB1EC5">
      <w:pPr>
        <w:tabs>
          <w:tab w:val="left" w:pos="9000"/>
        </w:tabs>
        <w:rPr>
          <w:b/>
          <w:bCs/>
          <w:sz w:val="20"/>
          <w:szCs w:val="20"/>
        </w:rPr>
      </w:pPr>
      <w:r w:rsidRPr="00AD5220">
        <w:rPr>
          <w:b/>
          <w:bCs/>
          <w:sz w:val="20"/>
          <w:szCs w:val="20"/>
        </w:rPr>
        <w:t>Кворум для принятия решения по данному вопросу имеется.</w:t>
      </w:r>
    </w:p>
    <w:p w:rsidR="00EB1EC5" w:rsidRPr="00AD5220" w:rsidRDefault="00EB1EC5" w:rsidP="00EB1EC5">
      <w:pPr>
        <w:rPr>
          <w:b/>
          <w:bCs/>
          <w:spacing w:val="-4"/>
          <w:sz w:val="20"/>
          <w:szCs w:val="20"/>
        </w:rPr>
      </w:pPr>
    </w:p>
    <w:p w:rsidR="00EB1EC5" w:rsidRPr="00AD5220" w:rsidRDefault="00EB1EC5" w:rsidP="00EB1EC5">
      <w:pPr>
        <w:jc w:val="center"/>
        <w:rPr>
          <w:b/>
          <w:sz w:val="20"/>
          <w:szCs w:val="20"/>
        </w:rPr>
      </w:pPr>
      <w:r w:rsidRPr="00AD5220">
        <w:rPr>
          <w:b/>
          <w:sz w:val="20"/>
          <w:szCs w:val="20"/>
        </w:rPr>
        <w:t>Принятое решение:</w:t>
      </w:r>
    </w:p>
    <w:p w:rsidR="00741887" w:rsidRDefault="00741887" w:rsidP="00741887">
      <w:pPr>
        <w:pStyle w:val="af1"/>
        <w:ind w:firstLine="709"/>
        <w:contextualSpacing/>
        <w:jc w:val="both"/>
        <w:rPr>
          <w:sz w:val="20"/>
        </w:rPr>
      </w:pPr>
      <w:r>
        <w:rPr>
          <w:sz w:val="20"/>
        </w:rPr>
        <w:t>Предоставить согласие на совершение крупной сделки, в совершении которой имеется заинтересованность, а именно на заключение дополнительного соглашения к Договору поручительства № ДП4-ГСГ18/KABR/1091 от «01» августа 2018 года (далее – Договор) между АО «</w:t>
      </w:r>
      <w:proofErr w:type="spellStart"/>
      <w:r>
        <w:rPr>
          <w:sz w:val="20"/>
        </w:rPr>
        <w:t>Сибнефтемаш</w:t>
      </w:r>
      <w:proofErr w:type="spellEnd"/>
      <w:r>
        <w:rPr>
          <w:sz w:val="20"/>
        </w:rPr>
        <w:t xml:space="preserve">» и Банком ВТБ (ПАО), заключенному в обеспечение исполнения обязательств принципала - АО «ГМС </w:t>
      </w:r>
      <w:proofErr w:type="spellStart"/>
      <w:r>
        <w:rPr>
          <w:sz w:val="20"/>
        </w:rPr>
        <w:t>Ливгидромаш</w:t>
      </w:r>
      <w:proofErr w:type="spellEnd"/>
      <w:r>
        <w:rPr>
          <w:sz w:val="20"/>
        </w:rPr>
        <w:t xml:space="preserve">» по Генеральному соглашению о выдаче гарантий № ГСГ18/KABR/1091 от «01» августа 2018 года (далее – Генеральное соглашение) перед и Банком ВТБ (ПАО) (далее – Банк) на следующих условиях: </w:t>
      </w:r>
    </w:p>
    <w:p w:rsidR="00741887" w:rsidRDefault="00741887" w:rsidP="00741887">
      <w:pPr>
        <w:jc w:val="both"/>
        <w:rPr>
          <w:sz w:val="20"/>
        </w:rPr>
      </w:pPr>
    </w:p>
    <w:p w:rsidR="00741887" w:rsidRPr="002458B7" w:rsidRDefault="00741887" w:rsidP="00741887">
      <w:pPr>
        <w:jc w:val="both"/>
        <w:rPr>
          <w:sz w:val="20"/>
          <w:u w:val="single"/>
        </w:rPr>
      </w:pPr>
      <w:r w:rsidRPr="002458B7">
        <w:rPr>
          <w:sz w:val="20"/>
          <w:u w:val="single"/>
        </w:rPr>
        <w:t>Условия Договора</w:t>
      </w:r>
    </w:p>
    <w:p w:rsidR="00741887" w:rsidRPr="002458B7" w:rsidRDefault="00741887" w:rsidP="00741887">
      <w:pPr>
        <w:jc w:val="both"/>
        <w:rPr>
          <w:sz w:val="20"/>
        </w:rPr>
      </w:pPr>
      <w:r w:rsidRPr="002458B7">
        <w:rPr>
          <w:sz w:val="20"/>
        </w:rPr>
        <w:t>Банк: Банк ВТБ (ПАО)</w:t>
      </w:r>
    </w:p>
    <w:p w:rsidR="00741887" w:rsidRPr="002458B7" w:rsidRDefault="00741887" w:rsidP="00741887">
      <w:pPr>
        <w:jc w:val="both"/>
        <w:rPr>
          <w:sz w:val="20"/>
        </w:rPr>
      </w:pPr>
      <w:r w:rsidRPr="002458B7">
        <w:rPr>
          <w:sz w:val="20"/>
        </w:rPr>
        <w:t>Поручитель: Акционерное общество «</w:t>
      </w:r>
      <w:proofErr w:type="spellStart"/>
      <w:r w:rsidRPr="002458B7">
        <w:rPr>
          <w:sz w:val="20"/>
        </w:rPr>
        <w:t>Сибнефтемаш</w:t>
      </w:r>
      <w:proofErr w:type="spellEnd"/>
      <w:r w:rsidRPr="002458B7">
        <w:rPr>
          <w:sz w:val="20"/>
        </w:rPr>
        <w:t xml:space="preserve">»     </w:t>
      </w:r>
    </w:p>
    <w:p w:rsidR="00741887" w:rsidRPr="002458B7" w:rsidRDefault="00741887" w:rsidP="00741887">
      <w:pPr>
        <w:jc w:val="both"/>
        <w:rPr>
          <w:sz w:val="20"/>
        </w:rPr>
      </w:pPr>
      <w:r w:rsidRPr="002458B7">
        <w:rPr>
          <w:sz w:val="20"/>
        </w:rPr>
        <w:t xml:space="preserve">Принципал: Акционерное общество «ГМС </w:t>
      </w:r>
      <w:proofErr w:type="spellStart"/>
      <w:r w:rsidRPr="002458B7">
        <w:rPr>
          <w:sz w:val="20"/>
        </w:rPr>
        <w:t>Ливгидро</w:t>
      </w:r>
      <w:r w:rsidRPr="002458B7">
        <w:rPr>
          <w:rStyle w:val="14"/>
          <w:sz w:val="20"/>
        </w:rPr>
        <w:t>маш</w:t>
      </w:r>
      <w:proofErr w:type="spellEnd"/>
      <w:r w:rsidRPr="002458B7">
        <w:rPr>
          <w:rStyle w:val="14"/>
          <w:sz w:val="20"/>
        </w:rPr>
        <w:t>» </w:t>
      </w:r>
    </w:p>
    <w:p w:rsidR="00741887" w:rsidRPr="002458B7" w:rsidRDefault="00741887" w:rsidP="00741887">
      <w:pPr>
        <w:jc w:val="both"/>
        <w:rPr>
          <w:sz w:val="20"/>
        </w:rPr>
      </w:pPr>
      <w:r>
        <w:rPr>
          <w:rStyle w:val="14"/>
          <w:sz w:val="20"/>
        </w:rPr>
        <w:t>Срок поручительства</w:t>
      </w:r>
      <w:r w:rsidRPr="002458B7">
        <w:rPr>
          <w:rStyle w:val="14"/>
          <w:sz w:val="20"/>
        </w:rPr>
        <w:t> – срок действия Генерального соглашения, увеличенный на 3 года </w:t>
      </w:r>
      <w:r w:rsidRPr="002458B7">
        <w:rPr>
          <w:sz w:val="20"/>
        </w:rPr>
        <w:t>По Договору Поручитель обязуется отвечать перед Банком за исполнение Принципалом Обязательств по Генеральному соглашению в полном объеме.</w:t>
      </w:r>
    </w:p>
    <w:p w:rsidR="00741887" w:rsidRPr="002458B7" w:rsidRDefault="00741887" w:rsidP="00741887">
      <w:pPr>
        <w:jc w:val="both"/>
        <w:rPr>
          <w:sz w:val="20"/>
        </w:rPr>
      </w:pPr>
      <w:r w:rsidRPr="002458B7">
        <w:rPr>
          <w:sz w:val="20"/>
          <w:u w:val="single"/>
        </w:rPr>
        <w:t>Условия Генерального соглашения</w:t>
      </w:r>
      <w:r w:rsidRPr="002458B7">
        <w:rPr>
          <w:sz w:val="20"/>
        </w:rPr>
        <w:t>:</w:t>
      </w:r>
    </w:p>
    <w:p w:rsidR="00741887" w:rsidRPr="002458B7" w:rsidRDefault="00741887" w:rsidP="00741887">
      <w:pPr>
        <w:widowControl w:val="0"/>
        <w:tabs>
          <w:tab w:val="left" w:pos="0"/>
        </w:tabs>
        <w:contextualSpacing/>
        <w:jc w:val="both"/>
        <w:rPr>
          <w:sz w:val="20"/>
        </w:rPr>
      </w:pPr>
      <w:r w:rsidRPr="002458B7">
        <w:rPr>
          <w:sz w:val="20"/>
        </w:rPr>
        <w:t>Гарант/Банк: Банк ВТБ (публичное акционерное общество);</w:t>
      </w:r>
    </w:p>
    <w:p w:rsidR="00741887" w:rsidRDefault="00741887" w:rsidP="00741887">
      <w:pPr>
        <w:widowControl w:val="0"/>
        <w:tabs>
          <w:tab w:val="left" w:pos="0"/>
        </w:tabs>
        <w:contextualSpacing/>
        <w:jc w:val="both"/>
        <w:rPr>
          <w:color w:val="FF0000"/>
          <w:sz w:val="20"/>
        </w:rPr>
      </w:pPr>
      <w:r w:rsidRPr="002458B7">
        <w:rPr>
          <w:sz w:val="20"/>
        </w:rPr>
        <w:t xml:space="preserve">Принципал/Выгодоприобретатель: Акционерное общество «ГМС </w:t>
      </w:r>
      <w:proofErr w:type="spellStart"/>
      <w:r w:rsidRPr="002458B7">
        <w:rPr>
          <w:sz w:val="20"/>
        </w:rPr>
        <w:t>Ливгидромаш</w:t>
      </w:r>
      <w:proofErr w:type="spellEnd"/>
      <w:r>
        <w:rPr>
          <w:sz w:val="20"/>
        </w:rPr>
        <w:t>». </w:t>
      </w:r>
    </w:p>
    <w:p w:rsidR="00741887" w:rsidRDefault="00741887" w:rsidP="00741887">
      <w:pPr>
        <w:jc w:val="both"/>
        <w:rPr>
          <w:sz w:val="20"/>
        </w:rPr>
      </w:pPr>
      <w:r w:rsidRPr="002458B7">
        <w:rPr>
          <w:sz w:val="20"/>
        </w:rPr>
        <w:t xml:space="preserve">Лимит выдачи гарантий: </w:t>
      </w:r>
      <w:r>
        <w:rPr>
          <w:sz w:val="20"/>
        </w:rPr>
        <w:t>не более 60 000 000 000,00 (Шестидесяти миллиардов) рублей Российской Федерации;</w:t>
      </w:r>
    </w:p>
    <w:p w:rsidR="00741887" w:rsidRDefault="00741887" w:rsidP="00741887">
      <w:pPr>
        <w:jc w:val="both"/>
        <w:rPr>
          <w:sz w:val="20"/>
        </w:rPr>
      </w:pPr>
      <w:r>
        <w:rPr>
          <w:sz w:val="20"/>
        </w:rPr>
        <w:t>Срок действия Гарантии, не превышающий:</w:t>
      </w:r>
    </w:p>
    <w:p w:rsidR="00741887" w:rsidRDefault="00741887" w:rsidP="00741887">
      <w:pPr>
        <w:jc w:val="both"/>
        <w:rPr>
          <w:sz w:val="20"/>
        </w:rPr>
      </w:pPr>
      <w:r>
        <w:rPr>
          <w:sz w:val="20"/>
        </w:rPr>
        <w:t xml:space="preserve">- 1825 (Одна тысяча восемьсот двадцать пять) календарных дней от Даты выдачи Гарантии (с учетом Пролонгации Гарантии); </w:t>
      </w:r>
    </w:p>
    <w:p w:rsidR="00741887" w:rsidRDefault="00741887" w:rsidP="00741887">
      <w:pPr>
        <w:jc w:val="both"/>
        <w:rPr>
          <w:sz w:val="20"/>
        </w:rPr>
      </w:pPr>
      <w:r>
        <w:rPr>
          <w:sz w:val="20"/>
        </w:rPr>
        <w:t xml:space="preserve">для Гарантий, выдаваемых по договорам, заключенным с компаниями Группы </w:t>
      </w:r>
      <w:proofErr w:type="spellStart"/>
      <w:r>
        <w:rPr>
          <w:sz w:val="20"/>
        </w:rPr>
        <w:t>Росатом</w:t>
      </w:r>
      <w:proofErr w:type="spellEnd"/>
      <w:r>
        <w:rPr>
          <w:sz w:val="20"/>
        </w:rPr>
        <w:t>:</w:t>
      </w:r>
    </w:p>
    <w:p w:rsidR="00741887" w:rsidRDefault="00741887" w:rsidP="00741887">
      <w:pPr>
        <w:jc w:val="both"/>
        <w:rPr>
          <w:sz w:val="20"/>
        </w:rPr>
      </w:pPr>
      <w:r>
        <w:rPr>
          <w:sz w:val="20"/>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741887" w:rsidRDefault="00741887" w:rsidP="00741887">
      <w:pPr>
        <w:jc w:val="both"/>
        <w:rPr>
          <w:sz w:val="20"/>
        </w:rPr>
      </w:pPr>
      <w:r>
        <w:rPr>
          <w:sz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741887" w:rsidRDefault="00741887" w:rsidP="00741887">
      <w:pPr>
        <w:jc w:val="both"/>
        <w:rPr>
          <w:sz w:val="20"/>
        </w:rPr>
      </w:pPr>
      <w:r>
        <w:rPr>
          <w:sz w:val="20"/>
        </w:rPr>
        <w:t>Вознаграждение за выдачу гарантии – по ставке, не превышающей 5 (Пять) процентов годовых от суммы гарантии, минимум 7 000,00 (Семь тысяч 00/100) рублей РФ - для Гарантий в рублях Российской Федерации, 100,00 (Сто 00/100) долларов США - для Гарантий в долларах США, 90,00 (Девяносто 00/100) евро - для Гарантий в евро (уплачиваемый в соответствии со Сборником тарифов вознаграждений за услуги Гаранта) за каждый Комиссионный период.</w:t>
      </w:r>
    </w:p>
    <w:p w:rsidR="00741887" w:rsidRDefault="00741887" w:rsidP="00741887">
      <w:pPr>
        <w:jc w:val="both"/>
        <w:rPr>
          <w:sz w:val="20"/>
        </w:rPr>
      </w:pPr>
      <w:r>
        <w:rPr>
          <w:sz w:val="20"/>
        </w:rPr>
        <w:t xml:space="preserve">Все остальные условия сделки содержатся в Приложении №4 к данному протоколу. </w:t>
      </w:r>
    </w:p>
    <w:p w:rsidR="00741887" w:rsidRDefault="00741887" w:rsidP="00741887">
      <w:pPr>
        <w:ind w:firstLine="709"/>
        <w:contextualSpacing/>
        <w:jc w:val="both"/>
        <w:rPr>
          <w:sz w:val="20"/>
          <w:u w:val="single"/>
        </w:rPr>
      </w:pPr>
    </w:p>
    <w:p w:rsidR="00741887" w:rsidRPr="002458B7" w:rsidRDefault="00741887" w:rsidP="00741887">
      <w:pPr>
        <w:contextualSpacing/>
        <w:jc w:val="both"/>
        <w:rPr>
          <w:b/>
          <w:sz w:val="20"/>
        </w:rPr>
      </w:pPr>
      <w:r w:rsidRPr="002458B7">
        <w:rPr>
          <w:sz w:val="20"/>
          <w:u w:val="single"/>
        </w:rPr>
        <w:t>Цена сделки</w:t>
      </w:r>
      <w:r w:rsidRPr="002458B7">
        <w:rPr>
          <w:sz w:val="20"/>
        </w:rPr>
        <w:t xml:space="preserve">: определена Сторонами в размере суммы обязательств Поручителя и составляет более 50 % от балансовой стоимости активов Поручителя по состоянию на 31.12.2023 г. </w:t>
      </w:r>
      <w:r w:rsidRPr="002458B7">
        <w:rPr>
          <w:b/>
          <w:sz w:val="20"/>
        </w:rPr>
        <w:t xml:space="preserve"> </w:t>
      </w:r>
      <w:r w:rsidRPr="002458B7">
        <w:rPr>
          <w:sz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741887" w:rsidRPr="002458B7" w:rsidRDefault="00741887" w:rsidP="00741887">
      <w:pPr>
        <w:jc w:val="both"/>
        <w:rPr>
          <w:sz w:val="20"/>
        </w:rPr>
      </w:pPr>
    </w:p>
    <w:p w:rsidR="00741887" w:rsidRPr="002458B7" w:rsidRDefault="00741887" w:rsidP="00741887">
      <w:pPr>
        <w:ind w:firstLine="709"/>
        <w:contextualSpacing/>
        <w:jc w:val="both"/>
        <w:rPr>
          <w:sz w:val="20"/>
        </w:rPr>
      </w:pPr>
      <w:r w:rsidRPr="002458B7">
        <w:rPr>
          <w:sz w:val="20"/>
        </w:rPr>
        <w:lastRenderedPageBreak/>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741887" w:rsidRPr="002458B7" w:rsidRDefault="00741887" w:rsidP="00741887">
      <w:pPr>
        <w:jc w:val="both"/>
        <w:rPr>
          <w:sz w:val="20"/>
        </w:rPr>
      </w:pPr>
      <w:r w:rsidRPr="002458B7">
        <w:rPr>
          <w:sz w:val="20"/>
        </w:rPr>
        <w:t xml:space="preserve">1. косвенно контролирующее лицо Общества - АО «Группа ГМС» (является контролирующим лицом АО «ГМС </w:t>
      </w:r>
      <w:proofErr w:type="spellStart"/>
      <w:r w:rsidRPr="002458B7">
        <w:rPr>
          <w:sz w:val="20"/>
        </w:rPr>
        <w:t>Ливгидромаш</w:t>
      </w:r>
      <w:proofErr w:type="spellEnd"/>
      <w:r w:rsidRPr="002458B7">
        <w:rPr>
          <w:sz w:val="20"/>
        </w:rPr>
        <w:t>» - выгодоприобретателя по сделке);</w:t>
      </w:r>
    </w:p>
    <w:p w:rsidR="00741887" w:rsidRPr="002458B7" w:rsidRDefault="00741887" w:rsidP="00741887">
      <w:pPr>
        <w:jc w:val="both"/>
        <w:rPr>
          <w:sz w:val="20"/>
        </w:rPr>
      </w:pPr>
      <w:r w:rsidRPr="002458B7">
        <w:rPr>
          <w:sz w:val="20"/>
        </w:rPr>
        <w:t xml:space="preserve">2. косвенно контролирующее лицо Общества - АО «ГМС Холдинг» (является косвенно контролирующим лицом АО «ГМС </w:t>
      </w:r>
      <w:proofErr w:type="spellStart"/>
      <w:r w:rsidRPr="002458B7">
        <w:rPr>
          <w:sz w:val="20"/>
        </w:rPr>
        <w:t>Ливгидромаш</w:t>
      </w:r>
      <w:proofErr w:type="spellEnd"/>
      <w:r w:rsidRPr="002458B7">
        <w:rPr>
          <w:sz w:val="20"/>
        </w:rPr>
        <w:t>» - выгодоприобретателя по сделке);</w:t>
      </w:r>
    </w:p>
    <w:p w:rsidR="00741887" w:rsidRPr="002458B7" w:rsidRDefault="00741887" w:rsidP="00741887">
      <w:pPr>
        <w:jc w:val="both"/>
        <w:rPr>
          <w:sz w:val="20"/>
        </w:rPr>
      </w:pPr>
      <w:r w:rsidRPr="002458B7">
        <w:rPr>
          <w:sz w:val="20"/>
        </w:rPr>
        <w:t xml:space="preserve">3. член Совета директоров Общества </w:t>
      </w:r>
      <w:proofErr w:type="spellStart"/>
      <w:r w:rsidRPr="002458B7">
        <w:rPr>
          <w:sz w:val="20"/>
        </w:rPr>
        <w:t>Скрынник</w:t>
      </w:r>
      <w:proofErr w:type="spellEnd"/>
      <w:r w:rsidRPr="002458B7">
        <w:rPr>
          <w:sz w:val="20"/>
        </w:rPr>
        <w:t xml:space="preserve"> Ю.Н. (является членом Совета директоров АО «ГМС </w:t>
      </w:r>
      <w:proofErr w:type="spellStart"/>
      <w:r w:rsidRPr="002458B7">
        <w:rPr>
          <w:sz w:val="20"/>
        </w:rPr>
        <w:t>Ливгидромаш</w:t>
      </w:r>
      <w:proofErr w:type="spellEnd"/>
      <w:r w:rsidRPr="002458B7">
        <w:rPr>
          <w:sz w:val="20"/>
        </w:rPr>
        <w:t>» - выгодоприобретателя по сделке);</w:t>
      </w:r>
    </w:p>
    <w:p w:rsidR="00741887" w:rsidRPr="002458B7" w:rsidRDefault="00741887" w:rsidP="00741887">
      <w:pPr>
        <w:jc w:val="both"/>
        <w:rPr>
          <w:sz w:val="20"/>
        </w:rPr>
      </w:pPr>
      <w:r w:rsidRPr="002458B7">
        <w:rPr>
          <w:sz w:val="20"/>
        </w:rPr>
        <w:t xml:space="preserve">4. управляющая организация Общества - ООО «УК «Группа ГМС» (является также управляющей организацией АО «ГМС </w:t>
      </w:r>
      <w:proofErr w:type="spellStart"/>
      <w:r w:rsidRPr="002458B7">
        <w:rPr>
          <w:sz w:val="20"/>
        </w:rPr>
        <w:t>Ливгидромаш</w:t>
      </w:r>
      <w:proofErr w:type="spellEnd"/>
      <w:r w:rsidRPr="002458B7">
        <w:rPr>
          <w:sz w:val="20"/>
        </w:rPr>
        <w:t>» - выгодоприобретателя по сделке);</w:t>
      </w:r>
    </w:p>
    <w:p w:rsidR="00741887" w:rsidRPr="002458B7" w:rsidRDefault="00741887" w:rsidP="00741887">
      <w:pPr>
        <w:jc w:val="both"/>
        <w:rPr>
          <w:sz w:val="20"/>
        </w:rPr>
      </w:pPr>
      <w:r w:rsidRPr="002458B7">
        <w:rPr>
          <w:sz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EB1EC5" w:rsidRPr="000F7CF8" w:rsidRDefault="00EB1EC5" w:rsidP="00EB1EC5">
      <w:pPr>
        <w:ind w:firstLine="709"/>
        <w:contextualSpacing/>
        <w:jc w:val="both"/>
        <w:rPr>
          <w:sz w:val="20"/>
          <w:szCs w:val="20"/>
        </w:rPr>
      </w:pPr>
    </w:p>
    <w:p w:rsidR="00EB1EC5" w:rsidRDefault="00CE22E2" w:rsidP="00EB1EC5">
      <w:pPr>
        <w:jc w:val="center"/>
        <w:rPr>
          <w:b/>
          <w:sz w:val="20"/>
          <w:szCs w:val="20"/>
        </w:rPr>
      </w:pPr>
      <w:r>
        <w:rPr>
          <w:b/>
          <w:sz w:val="20"/>
          <w:szCs w:val="20"/>
        </w:rPr>
        <w:t>ПО ШЕСТО</w:t>
      </w:r>
      <w:r w:rsidR="00EB1EC5" w:rsidRPr="00AD5220">
        <w:rPr>
          <w:b/>
          <w:sz w:val="20"/>
          <w:szCs w:val="20"/>
        </w:rPr>
        <w:t>МУ ВОПРОСУ ПОВЕСТКИ ДНЯ:</w:t>
      </w:r>
    </w:p>
    <w:p w:rsidR="00C73A4E" w:rsidRDefault="00C73A4E" w:rsidP="00EB1EC5">
      <w:pPr>
        <w:jc w:val="center"/>
        <w:rPr>
          <w:b/>
          <w:sz w:val="20"/>
          <w:szCs w:val="20"/>
        </w:rPr>
      </w:pPr>
    </w:p>
    <w:p w:rsidR="00EB1EC5" w:rsidRPr="00C73A4E" w:rsidRDefault="00C73A4E" w:rsidP="00C73A4E">
      <w:pPr>
        <w:ind w:firstLine="708"/>
        <w:jc w:val="both"/>
        <w:rPr>
          <w:b/>
          <w:sz w:val="20"/>
          <w:szCs w:val="20"/>
        </w:rPr>
      </w:pPr>
      <w:r w:rsidRPr="006B2822">
        <w:rPr>
          <w:sz w:val="20"/>
        </w:rPr>
        <w:t>О предо</w:t>
      </w:r>
      <w:r>
        <w:rPr>
          <w:sz w:val="20"/>
        </w:rPr>
        <w:t>ставлении согласия на совершение крупной сделки, в совершении которой имеется заинтересованность, а именно, на заключение Обществом дополнительного соглашения к Договору поручительства № ДП4-ГСГ16/TYBR/0393 от «15» апреля 2016 года с Банком ВТБ (ПАО), заключенного в обеспечение исполнения обязательств принципала АО «ГМС Нефтемаш» по Генеральному соглашению о выдаче банковских гарантий №ГСГ16/TYBR/0393 от «15» апреля 2016 года между АО «ГМС Нефтемаш» и Банком ВТБ (ПАО)</w:t>
      </w:r>
      <w:r>
        <w:rPr>
          <w:sz w:val="20"/>
        </w:rPr>
        <w:t>,</w:t>
      </w:r>
    </w:p>
    <w:p w:rsidR="00EB1EC5" w:rsidRPr="00AD5220" w:rsidRDefault="00EB1EC5" w:rsidP="00EB1EC5">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AD5220" w:rsidTr="00DF01D8">
        <w:trPr>
          <w:cantSplit/>
        </w:trPr>
        <w:tc>
          <w:tcPr>
            <w:tcW w:w="9571" w:type="dxa"/>
            <w:gridSpan w:val="7"/>
            <w:vAlign w:val="center"/>
          </w:tcPr>
          <w:p w:rsidR="00EB1EC5" w:rsidRPr="00AD5220" w:rsidRDefault="00EB1EC5" w:rsidP="00DF01D8">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p>
        </w:tc>
        <w:tc>
          <w:tcPr>
            <w:tcW w:w="1326" w:type="dxa"/>
            <w:vAlign w:val="center"/>
          </w:tcPr>
          <w:p w:rsidR="00EB1EC5" w:rsidRPr="00AD5220" w:rsidRDefault="00EB1EC5" w:rsidP="00DF01D8">
            <w:pPr>
              <w:spacing w:before="40" w:after="40"/>
              <w:jc w:val="center"/>
              <w:rPr>
                <w:bCs/>
                <w:sz w:val="20"/>
                <w:szCs w:val="20"/>
              </w:rPr>
            </w:pPr>
            <w:r w:rsidRPr="00AD5220">
              <w:rPr>
                <w:bCs/>
                <w:sz w:val="20"/>
                <w:szCs w:val="20"/>
              </w:rPr>
              <w:t>Всего</w:t>
            </w:r>
          </w:p>
        </w:tc>
        <w:tc>
          <w:tcPr>
            <w:tcW w:w="1225" w:type="dxa"/>
            <w:vAlign w:val="center"/>
          </w:tcPr>
          <w:p w:rsidR="00EB1EC5" w:rsidRPr="00AD5220" w:rsidRDefault="00EB1EC5" w:rsidP="00DF01D8">
            <w:pPr>
              <w:spacing w:before="40" w:after="40"/>
              <w:jc w:val="center"/>
              <w:rPr>
                <w:bCs/>
                <w:sz w:val="20"/>
                <w:szCs w:val="20"/>
              </w:rPr>
            </w:pPr>
            <w:r w:rsidRPr="00AD5220">
              <w:rPr>
                <w:bCs/>
                <w:sz w:val="20"/>
                <w:szCs w:val="20"/>
              </w:rPr>
              <w:t>«За»</w:t>
            </w:r>
          </w:p>
        </w:tc>
        <w:tc>
          <w:tcPr>
            <w:tcW w:w="1276" w:type="dxa"/>
            <w:vAlign w:val="center"/>
          </w:tcPr>
          <w:p w:rsidR="00EB1EC5" w:rsidRPr="00AD5220" w:rsidRDefault="00EB1EC5" w:rsidP="00DF01D8">
            <w:pPr>
              <w:spacing w:before="40" w:after="40"/>
              <w:jc w:val="center"/>
              <w:rPr>
                <w:bCs/>
                <w:sz w:val="20"/>
                <w:szCs w:val="20"/>
              </w:rPr>
            </w:pPr>
            <w:r w:rsidRPr="00AD5220">
              <w:rPr>
                <w:bCs/>
                <w:sz w:val="20"/>
                <w:szCs w:val="20"/>
              </w:rPr>
              <w:t>«Против»</w:t>
            </w:r>
          </w:p>
        </w:tc>
        <w:tc>
          <w:tcPr>
            <w:tcW w:w="1843" w:type="dxa"/>
            <w:vAlign w:val="center"/>
          </w:tcPr>
          <w:p w:rsidR="00EB1EC5" w:rsidRPr="00AD5220" w:rsidRDefault="00EB1EC5" w:rsidP="00DF01D8">
            <w:pPr>
              <w:spacing w:before="40" w:after="40"/>
              <w:jc w:val="center"/>
              <w:rPr>
                <w:bCs/>
                <w:sz w:val="20"/>
                <w:szCs w:val="20"/>
              </w:rPr>
            </w:pPr>
            <w:r w:rsidRPr="00AD5220">
              <w:rPr>
                <w:bCs/>
                <w:sz w:val="20"/>
                <w:szCs w:val="20"/>
              </w:rPr>
              <w:t>«Воздержался»</w:t>
            </w:r>
          </w:p>
        </w:tc>
        <w:tc>
          <w:tcPr>
            <w:tcW w:w="1484" w:type="dxa"/>
            <w:vAlign w:val="center"/>
          </w:tcPr>
          <w:p w:rsidR="00EB1EC5" w:rsidRPr="00AD5220" w:rsidRDefault="00EB1EC5" w:rsidP="00DF01D8">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EB1EC5" w:rsidRPr="00AD5220" w:rsidRDefault="00EB1EC5" w:rsidP="00DF01D8">
            <w:pPr>
              <w:spacing w:before="40" w:after="40"/>
              <w:jc w:val="center"/>
              <w:rPr>
                <w:bCs/>
                <w:sz w:val="20"/>
                <w:szCs w:val="20"/>
              </w:rPr>
            </w:pPr>
            <w:r w:rsidRPr="00AD5220">
              <w:rPr>
                <w:bCs/>
                <w:sz w:val="20"/>
                <w:szCs w:val="20"/>
              </w:rPr>
              <w:t>Не голосовали</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Голоса</w:t>
            </w:r>
          </w:p>
        </w:tc>
        <w:tc>
          <w:tcPr>
            <w:tcW w:w="1326" w:type="dxa"/>
            <w:vAlign w:val="center"/>
          </w:tcPr>
          <w:p w:rsidR="00EB1EC5" w:rsidRPr="00AD5220" w:rsidRDefault="00EB1EC5" w:rsidP="00DF01D8">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EB1EC5" w:rsidRPr="00AD5220" w:rsidRDefault="00EB1EC5" w:rsidP="00DF01D8">
            <w:pPr>
              <w:spacing w:before="40" w:after="40"/>
              <w:jc w:val="right"/>
              <w:rPr>
                <w:bCs/>
                <w:sz w:val="20"/>
                <w:szCs w:val="20"/>
                <w:lang w:val="en-US"/>
              </w:rPr>
            </w:pPr>
          </w:p>
        </w:tc>
        <w:tc>
          <w:tcPr>
            <w:tcW w:w="1225" w:type="dxa"/>
            <w:vAlign w:val="center"/>
          </w:tcPr>
          <w:p w:rsidR="00EB1EC5" w:rsidRPr="00AD5220" w:rsidRDefault="00EB1EC5" w:rsidP="00DF01D8">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EB1EC5" w:rsidRPr="00AD5220" w:rsidRDefault="00EB1EC5" w:rsidP="00DF01D8">
            <w:pPr>
              <w:spacing w:before="40" w:after="40"/>
              <w:jc w:val="right"/>
              <w:rPr>
                <w:bCs/>
                <w:sz w:val="20"/>
                <w:szCs w:val="20"/>
                <w:lang w:val="en-US"/>
              </w:rPr>
            </w:pP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w:t>
            </w:r>
          </w:p>
        </w:tc>
        <w:tc>
          <w:tcPr>
            <w:tcW w:w="132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25"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r>
    </w:tbl>
    <w:p w:rsidR="00EB1EC5" w:rsidRPr="00AD5220" w:rsidRDefault="00EB1EC5" w:rsidP="00EB1EC5">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B1EC5" w:rsidRPr="00AD5220" w:rsidTr="00DF01D8">
        <w:trPr>
          <w:cantSplit/>
        </w:trPr>
        <w:tc>
          <w:tcPr>
            <w:tcW w:w="9571" w:type="dxa"/>
            <w:gridSpan w:val="7"/>
            <w:vAlign w:val="center"/>
          </w:tcPr>
          <w:p w:rsidR="00EB1EC5" w:rsidRPr="00AD5220" w:rsidRDefault="00EB1EC5" w:rsidP="00DF01D8">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p>
        </w:tc>
        <w:tc>
          <w:tcPr>
            <w:tcW w:w="1326" w:type="dxa"/>
            <w:vAlign w:val="center"/>
          </w:tcPr>
          <w:p w:rsidR="00EB1EC5" w:rsidRPr="00AD5220" w:rsidRDefault="00EB1EC5" w:rsidP="00DF01D8">
            <w:pPr>
              <w:spacing w:before="40" w:after="40"/>
              <w:jc w:val="center"/>
              <w:rPr>
                <w:bCs/>
                <w:sz w:val="20"/>
                <w:szCs w:val="20"/>
              </w:rPr>
            </w:pPr>
            <w:r w:rsidRPr="00AD5220">
              <w:rPr>
                <w:bCs/>
                <w:sz w:val="20"/>
                <w:szCs w:val="20"/>
              </w:rPr>
              <w:t>Всего</w:t>
            </w:r>
          </w:p>
        </w:tc>
        <w:tc>
          <w:tcPr>
            <w:tcW w:w="1225" w:type="dxa"/>
            <w:vAlign w:val="center"/>
          </w:tcPr>
          <w:p w:rsidR="00EB1EC5" w:rsidRPr="00AD5220" w:rsidRDefault="00EB1EC5" w:rsidP="00DF01D8">
            <w:pPr>
              <w:spacing w:before="40" w:after="40"/>
              <w:jc w:val="center"/>
              <w:rPr>
                <w:bCs/>
                <w:sz w:val="20"/>
                <w:szCs w:val="20"/>
              </w:rPr>
            </w:pPr>
            <w:r w:rsidRPr="00AD5220">
              <w:rPr>
                <w:bCs/>
                <w:sz w:val="20"/>
                <w:szCs w:val="20"/>
              </w:rPr>
              <w:t>«За»</w:t>
            </w:r>
          </w:p>
        </w:tc>
        <w:tc>
          <w:tcPr>
            <w:tcW w:w="1276" w:type="dxa"/>
            <w:vAlign w:val="center"/>
          </w:tcPr>
          <w:p w:rsidR="00EB1EC5" w:rsidRPr="00AD5220" w:rsidRDefault="00EB1EC5" w:rsidP="00DF01D8">
            <w:pPr>
              <w:spacing w:before="40" w:after="40"/>
              <w:jc w:val="center"/>
              <w:rPr>
                <w:bCs/>
                <w:sz w:val="20"/>
                <w:szCs w:val="20"/>
              </w:rPr>
            </w:pPr>
            <w:r w:rsidRPr="00AD5220">
              <w:rPr>
                <w:bCs/>
                <w:sz w:val="20"/>
                <w:szCs w:val="20"/>
              </w:rPr>
              <w:t>«Против»</w:t>
            </w:r>
          </w:p>
        </w:tc>
        <w:tc>
          <w:tcPr>
            <w:tcW w:w="1843" w:type="dxa"/>
            <w:vAlign w:val="center"/>
          </w:tcPr>
          <w:p w:rsidR="00EB1EC5" w:rsidRPr="00AD5220" w:rsidRDefault="00EB1EC5" w:rsidP="00DF01D8">
            <w:pPr>
              <w:spacing w:before="40" w:after="40"/>
              <w:jc w:val="center"/>
              <w:rPr>
                <w:bCs/>
                <w:sz w:val="20"/>
                <w:szCs w:val="20"/>
              </w:rPr>
            </w:pPr>
            <w:r w:rsidRPr="00AD5220">
              <w:rPr>
                <w:bCs/>
                <w:sz w:val="20"/>
                <w:szCs w:val="20"/>
              </w:rPr>
              <w:t>«Воздержался»</w:t>
            </w:r>
          </w:p>
        </w:tc>
        <w:tc>
          <w:tcPr>
            <w:tcW w:w="1484" w:type="dxa"/>
            <w:vAlign w:val="center"/>
          </w:tcPr>
          <w:p w:rsidR="00EB1EC5" w:rsidRPr="00AD5220" w:rsidRDefault="00EB1EC5" w:rsidP="00DF01D8">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EB1EC5" w:rsidRPr="00AD5220" w:rsidRDefault="00EB1EC5" w:rsidP="00DF01D8">
            <w:pPr>
              <w:spacing w:before="40" w:after="40"/>
              <w:jc w:val="center"/>
              <w:rPr>
                <w:bCs/>
                <w:sz w:val="20"/>
                <w:szCs w:val="20"/>
              </w:rPr>
            </w:pPr>
            <w:r w:rsidRPr="00AD5220">
              <w:rPr>
                <w:bCs/>
                <w:sz w:val="20"/>
                <w:szCs w:val="20"/>
              </w:rPr>
              <w:t>Не голосовали</w:t>
            </w: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Голоса</w:t>
            </w:r>
          </w:p>
        </w:tc>
        <w:tc>
          <w:tcPr>
            <w:tcW w:w="1326" w:type="dxa"/>
            <w:vAlign w:val="center"/>
          </w:tcPr>
          <w:p w:rsidR="00EB1EC5" w:rsidRPr="00AD5220" w:rsidRDefault="00EB1EC5" w:rsidP="00DF01D8">
            <w:pPr>
              <w:spacing w:before="40" w:after="40"/>
              <w:jc w:val="right"/>
              <w:rPr>
                <w:bCs/>
                <w:sz w:val="20"/>
                <w:szCs w:val="20"/>
              </w:rPr>
            </w:pPr>
            <w:r w:rsidRPr="00AD5220">
              <w:rPr>
                <w:bCs/>
                <w:sz w:val="20"/>
                <w:szCs w:val="20"/>
              </w:rPr>
              <w:t>2</w:t>
            </w:r>
          </w:p>
        </w:tc>
        <w:tc>
          <w:tcPr>
            <w:tcW w:w="1225" w:type="dxa"/>
            <w:vAlign w:val="center"/>
          </w:tcPr>
          <w:p w:rsidR="00EB1EC5" w:rsidRPr="00AD5220" w:rsidRDefault="00EB1EC5" w:rsidP="00DF01D8">
            <w:pPr>
              <w:spacing w:before="40" w:after="40"/>
              <w:jc w:val="right"/>
              <w:rPr>
                <w:bCs/>
                <w:sz w:val="20"/>
                <w:szCs w:val="20"/>
              </w:rPr>
            </w:pPr>
            <w:r w:rsidRPr="00AD5220">
              <w:rPr>
                <w:bCs/>
                <w:sz w:val="20"/>
                <w:szCs w:val="20"/>
              </w:rPr>
              <w:t>2</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w:t>
            </w:r>
          </w:p>
          <w:p w:rsidR="00EB1EC5" w:rsidRPr="00AD5220" w:rsidRDefault="00EB1EC5" w:rsidP="00DF01D8">
            <w:pPr>
              <w:spacing w:before="40" w:after="40"/>
              <w:jc w:val="right"/>
              <w:rPr>
                <w:bCs/>
                <w:sz w:val="20"/>
                <w:szCs w:val="20"/>
                <w:lang w:val="en-US"/>
              </w:rPr>
            </w:pPr>
          </w:p>
        </w:tc>
      </w:tr>
      <w:tr w:rsidR="00EB1EC5" w:rsidRPr="00AD5220" w:rsidTr="00DF01D8">
        <w:trPr>
          <w:cantSplit/>
        </w:trPr>
        <w:tc>
          <w:tcPr>
            <w:tcW w:w="959" w:type="dxa"/>
            <w:vAlign w:val="center"/>
          </w:tcPr>
          <w:p w:rsidR="00EB1EC5" w:rsidRPr="00AD5220" w:rsidRDefault="00EB1EC5" w:rsidP="00DF01D8">
            <w:pPr>
              <w:spacing w:before="40" w:after="40"/>
              <w:jc w:val="center"/>
              <w:rPr>
                <w:sz w:val="20"/>
                <w:szCs w:val="20"/>
              </w:rPr>
            </w:pPr>
            <w:r w:rsidRPr="00AD5220">
              <w:rPr>
                <w:sz w:val="20"/>
                <w:szCs w:val="20"/>
              </w:rPr>
              <w:t>%</w:t>
            </w:r>
          </w:p>
        </w:tc>
        <w:tc>
          <w:tcPr>
            <w:tcW w:w="132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25"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100,00</w:t>
            </w:r>
          </w:p>
        </w:tc>
        <w:tc>
          <w:tcPr>
            <w:tcW w:w="1276"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843"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84"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c>
          <w:tcPr>
            <w:tcW w:w="1458" w:type="dxa"/>
            <w:vAlign w:val="center"/>
          </w:tcPr>
          <w:p w:rsidR="00EB1EC5" w:rsidRPr="00AD5220" w:rsidRDefault="00EB1EC5" w:rsidP="00DF01D8">
            <w:pPr>
              <w:spacing w:before="40" w:after="40"/>
              <w:jc w:val="right"/>
              <w:rPr>
                <w:bCs/>
                <w:sz w:val="20"/>
                <w:szCs w:val="20"/>
                <w:lang w:val="en-US"/>
              </w:rPr>
            </w:pPr>
            <w:r w:rsidRPr="00AD5220">
              <w:rPr>
                <w:bCs/>
                <w:sz w:val="20"/>
                <w:szCs w:val="20"/>
                <w:lang w:val="en-US"/>
              </w:rPr>
              <w:t>0,00</w:t>
            </w:r>
          </w:p>
        </w:tc>
      </w:tr>
    </w:tbl>
    <w:p w:rsidR="00EB1EC5" w:rsidRPr="00AD5220" w:rsidRDefault="00EB1EC5" w:rsidP="00EB1EC5">
      <w:pPr>
        <w:rPr>
          <w:bCs/>
          <w:spacing w:val="-4"/>
          <w:sz w:val="20"/>
          <w:szCs w:val="20"/>
        </w:rPr>
      </w:pPr>
    </w:p>
    <w:p w:rsidR="00EB1EC5" w:rsidRPr="00AD5220" w:rsidRDefault="00EB1EC5" w:rsidP="00EB1EC5">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EB1EC5" w:rsidRPr="00AD5220" w:rsidRDefault="00EB1EC5" w:rsidP="00EB1EC5">
      <w:pPr>
        <w:tabs>
          <w:tab w:val="left" w:pos="9000"/>
        </w:tabs>
        <w:rPr>
          <w:b/>
          <w:bCs/>
          <w:sz w:val="20"/>
          <w:szCs w:val="20"/>
        </w:rPr>
      </w:pPr>
      <w:r w:rsidRPr="00AD5220">
        <w:rPr>
          <w:b/>
          <w:bCs/>
          <w:sz w:val="20"/>
          <w:szCs w:val="20"/>
        </w:rPr>
        <w:t>Кворум для принятия решения по данному вопросу имеется.</w:t>
      </w:r>
    </w:p>
    <w:p w:rsidR="00EB1EC5" w:rsidRPr="00AD5220" w:rsidRDefault="00EB1EC5" w:rsidP="00EB1EC5">
      <w:pPr>
        <w:rPr>
          <w:b/>
          <w:bCs/>
          <w:spacing w:val="-4"/>
          <w:sz w:val="20"/>
          <w:szCs w:val="20"/>
        </w:rPr>
      </w:pPr>
    </w:p>
    <w:p w:rsidR="00EB1EC5" w:rsidRDefault="00EB1EC5" w:rsidP="00EB1EC5">
      <w:pPr>
        <w:jc w:val="center"/>
        <w:rPr>
          <w:b/>
          <w:sz w:val="20"/>
          <w:szCs w:val="20"/>
        </w:rPr>
      </w:pPr>
      <w:r w:rsidRPr="00AD5220">
        <w:rPr>
          <w:b/>
          <w:sz w:val="20"/>
          <w:szCs w:val="20"/>
        </w:rPr>
        <w:t>Принятое решение:</w:t>
      </w:r>
    </w:p>
    <w:p w:rsidR="008C1EDF" w:rsidRDefault="008C1EDF" w:rsidP="008C1EDF">
      <w:pPr>
        <w:pStyle w:val="af1"/>
        <w:ind w:firstLine="709"/>
        <w:contextualSpacing/>
        <w:jc w:val="both"/>
        <w:rPr>
          <w:sz w:val="20"/>
        </w:rPr>
      </w:pPr>
      <w:r>
        <w:rPr>
          <w:sz w:val="20"/>
        </w:rPr>
        <w:t>Предоставить согласие на совершение крупной сделки, в совершении которой имеется заинтересованность, а именно, на заключение дополнительного соглашения к Договору поручительства № ДП4-ГСГ16/TYBR/0393 от «15» апреля 2016 года (далее – Договор) между АО «</w:t>
      </w:r>
      <w:proofErr w:type="spellStart"/>
      <w:r>
        <w:rPr>
          <w:sz w:val="20"/>
        </w:rPr>
        <w:t>Сибнефтемаш</w:t>
      </w:r>
      <w:proofErr w:type="spellEnd"/>
      <w:r>
        <w:rPr>
          <w:sz w:val="20"/>
        </w:rPr>
        <w:t>» и Банком ВТБ (ПАО), заключенному в обеспечение исполнения обязательств принципала - АО «ГМС Нефтемаш» по Генеральному соглашению о выдаче банковских гарантий №ГСГ16/TYBR/0393 от «15» апреля 2016 года (далее – Генеральное соглашение) Банком ВТБ (ПАО) (далее – Банк), на следующих условиях:</w:t>
      </w:r>
    </w:p>
    <w:p w:rsidR="008C1EDF" w:rsidRDefault="008C1EDF" w:rsidP="008C1EDF">
      <w:pPr>
        <w:jc w:val="both"/>
        <w:rPr>
          <w:sz w:val="20"/>
          <w:u w:val="single"/>
        </w:rPr>
      </w:pPr>
      <w:r>
        <w:rPr>
          <w:sz w:val="20"/>
          <w:u w:val="single"/>
        </w:rPr>
        <w:t xml:space="preserve">Условия Договора </w:t>
      </w:r>
    </w:p>
    <w:p w:rsidR="008C1EDF" w:rsidRDefault="008C1EDF" w:rsidP="008C1EDF">
      <w:pPr>
        <w:jc w:val="both"/>
        <w:rPr>
          <w:sz w:val="20"/>
        </w:rPr>
      </w:pPr>
      <w:r>
        <w:rPr>
          <w:sz w:val="20"/>
        </w:rPr>
        <w:t>Банк: Банк ВТБ (ПАО)</w:t>
      </w:r>
    </w:p>
    <w:p w:rsidR="008C1EDF" w:rsidRDefault="008C1EDF" w:rsidP="008C1EDF">
      <w:pPr>
        <w:jc w:val="both"/>
        <w:rPr>
          <w:sz w:val="20"/>
        </w:rPr>
      </w:pPr>
      <w:r>
        <w:rPr>
          <w:sz w:val="20"/>
        </w:rPr>
        <w:t>Поручитель: АО «</w:t>
      </w:r>
      <w:proofErr w:type="spellStart"/>
      <w:r>
        <w:rPr>
          <w:sz w:val="20"/>
        </w:rPr>
        <w:t>Сибнефтемаш</w:t>
      </w:r>
      <w:proofErr w:type="spellEnd"/>
      <w:r>
        <w:rPr>
          <w:sz w:val="20"/>
        </w:rPr>
        <w:t xml:space="preserve">»     </w:t>
      </w:r>
    </w:p>
    <w:p w:rsidR="008C1EDF" w:rsidRDefault="008C1EDF" w:rsidP="008C1EDF">
      <w:pPr>
        <w:jc w:val="both"/>
        <w:rPr>
          <w:sz w:val="20"/>
        </w:rPr>
      </w:pPr>
      <w:r>
        <w:rPr>
          <w:sz w:val="20"/>
        </w:rPr>
        <w:t xml:space="preserve">Принципал: АО «ГМС Нефтемаш» </w:t>
      </w:r>
    </w:p>
    <w:p w:rsidR="008C1EDF" w:rsidRDefault="008C1EDF" w:rsidP="008C1EDF">
      <w:pPr>
        <w:jc w:val="both"/>
        <w:rPr>
          <w:sz w:val="20"/>
        </w:rPr>
      </w:pPr>
      <w:r>
        <w:rPr>
          <w:sz w:val="20"/>
        </w:rPr>
        <w:lastRenderedPageBreak/>
        <w:t xml:space="preserve">Срок </w:t>
      </w:r>
      <w:r>
        <w:rPr>
          <w:rStyle w:val="14"/>
          <w:sz w:val="20"/>
        </w:rPr>
        <w:t>поручительства – срок действия Генерального соглашения, увеличенный на 3 года.</w:t>
      </w:r>
    </w:p>
    <w:p w:rsidR="008C1EDF" w:rsidRDefault="008C1EDF" w:rsidP="008C1EDF">
      <w:pPr>
        <w:jc w:val="both"/>
        <w:rPr>
          <w:sz w:val="20"/>
        </w:rPr>
      </w:pPr>
      <w:r>
        <w:rPr>
          <w:sz w:val="20"/>
        </w:rPr>
        <w:t>По Договору Поручитель обязуется отвечать перед Банком за исполнение Принципалом Обязательств по Генеральному соглашению в полном объеме.</w:t>
      </w:r>
    </w:p>
    <w:p w:rsidR="008C1EDF" w:rsidRPr="00F70723" w:rsidRDefault="008C1EDF" w:rsidP="008C1EDF">
      <w:pPr>
        <w:jc w:val="both"/>
        <w:rPr>
          <w:sz w:val="20"/>
          <w:u w:val="single"/>
        </w:rPr>
      </w:pPr>
      <w:r w:rsidRPr="00F70723">
        <w:rPr>
          <w:sz w:val="20"/>
          <w:u w:val="single"/>
        </w:rPr>
        <w:t>Условия Генерального соглашения:</w:t>
      </w:r>
    </w:p>
    <w:p w:rsidR="008C1EDF" w:rsidRDefault="008C1EDF" w:rsidP="008C1EDF">
      <w:pPr>
        <w:jc w:val="both"/>
        <w:rPr>
          <w:sz w:val="20"/>
        </w:rPr>
      </w:pPr>
      <w:r>
        <w:rPr>
          <w:sz w:val="20"/>
        </w:rPr>
        <w:t xml:space="preserve"> Лимит выдачи гарантий: не более 60 000 000 000,00 (Шестидесяти миллиардов) рублей Российской Федерации;</w:t>
      </w:r>
    </w:p>
    <w:p w:rsidR="008C1EDF" w:rsidRDefault="008C1EDF" w:rsidP="008C1EDF">
      <w:pPr>
        <w:jc w:val="both"/>
        <w:rPr>
          <w:sz w:val="20"/>
        </w:rPr>
      </w:pPr>
      <w:r>
        <w:rPr>
          <w:sz w:val="20"/>
        </w:rPr>
        <w:t>Гарант/Банк: Банк ВТБ (публичное акционерное общество);</w:t>
      </w:r>
    </w:p>
    <w:p w:rsidR="008C1EDF" w:rsidRDefault="008C1EDF" w:rsidP="008C1EDF">
      <w:pPr>
        <w:jc w:val="both"/>
        <w:rPr>
          <w:sz w:val="20"/>
        </w:rPr>
      </w:pPr>
      <w:r>
        <w:rPr>
          <w:sz w:val="20"/>
        </w:rPr>
        <w:t>Принципал/Выгодоприобретатель: АО «ГМС Нефтемаш»;</w:t>
      </w:r>
    </w:p>
    <w:p w:rsidR="008C1EDF" w:rsidRDefault="008C1EDF" w:rsidP="008C1EDF">
      <w:pPr>
        <w:jc w:val="both"/>
        <w:rPr>
          <w:sz w:val="20"/>
        </w:rPr>
      </w:pPr>
      <w:r>
        <w:rPr>
          <w:sz w:val="20"/>
        </w:rPr>
        <w:t>Срок действия Гарантии, не превышающий:</w:t>
      </w:r>
    </w:p>
    <w:p w:rsidR="008C1EDF" w:rsidRDefault="008C1EDF" w:rsidP="008C1EDF">
      <w:pPr>
        <w:jc w:val="both"/>
        <w:rPr>
          <w:sz w:val="20"/>
        </w:rPr>
      </w:pPr>
      <w:r>
        <w:rPr>
          <w:sz w:val="20"/>
        </w:rPr>
        <w:t xml:space="preserve">- 1825 (Одна тысяча восемьсот двадцать пять) календарных дней от Даты выдачи Гарантии (с учетом Пролонгации Гарантии); </w:t>
      </w:r>
    </w:p>
    <w:p w:rsidR="008C1EDF" w:rsidRDefault="008C1EDF" w:rsidP="008C1EDF">
      <w:pPr>
        <w:jc w:val="both"/>
        <w:rPr>
          <w:sz w:val="20"/>
        </w:rPr>
      </w:pPr>
      <w:r>
        <w:rPr>
          <w:sz w:val="20"/>
        </w:rPr>
        <w:t xml:space="preserve">для Гарантий, выдаваемых по договорам, заключенным с компаниями Группы </w:t>
      </w:r>
      <w:proofErr w:type="spellStart"/>
      <w:r>
        <w:rPr>
          <w:sz w:val="20"/>
        </w:rPr>
        <w:t>Росатом</w:t>
      </w:r>
      <w:proofErr w:type="spellEnd"/>
      <w:r>
        <w:rPr>
          <w:sz w:val="20"/>
        </w:rPr>
        <w:t>:</w:t>
      </w:r>
    </w:p>
    <w:p w:rsidR="008C1EDF" w:rsidRDefault="008C1EDF" w:rsidP="008C1EDF">
      <w:pPr>
        <w:jc w:val="both"/>
        <w:rPr>
          <w:sz w:val="20"/>
        </w:rPr>
      </w:pPr>
      <w:r>
        <w:rPr>
          <w:sz w:val="20"/>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8C1EDF" w:rsidRDefault="008C1EDF" w:rsidP="008C1EDF">
      <w:pPr>
        <w:jc w:val="both"/>
        <w:rPr>
          <w:sz w:val="20"/>
        </w:rPr>
      </w:pPr>
      <w:r>
        <w:rPr>
          <w:sz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8C1EDF" w:rsidRDefault="008C1EDF" w:rsidP="008C1EDF">
      <w:pPr>
        <w:jc w:val="both"/>
        <w:rPr>
          <w:sz w:val="20"/>
        </w:rPr>
      </w:pPr>
    </w:p>
    <w:p w:rsidR="008C1EDF" w:rsidRDefault="008C1EDF" w:rsidP="008C1EDF">
      <w:pPr>
        <w:jc w:val="both"/>
        <w:rPr>
          <w:sz w:val="20"/>
        </w:rPr>
      </w:pPr>
      <w:r>
        <w:rPr>
          <w:sz w:val="20"/>
        </w:rPr>
        <w:t>Вознаграждение за выдачу гарантии - по ставке, не превышающей 5 (Пять) процентов годовых от суммы гарантии, минимум 7 000,00 (Семь тысяч 00/100) рублей РФ - для Гарантий в рублях Российской Федерации, 100,00 (Сто 00/100) долларов США - для Гарантий в долларах США, 90,00 (Девяносто 00/100) евро - для Гарантий в евро (уплачиваемый в соответствии со Сборником тарифов вознаграждений за услуги Гаранта) за каждый Комиссионный период.</w:t>
      </w:r>
    </w:p>
    <w:p w:rsidR="008C1EDF" w:rsidRDefault="008C1EDF" w:rsidP="008C1EDF">
      <w:pPr>
        <w:contextualSpacing/>
        <w:jc w:val="both"/>
        <w:rPr>
          <w:sz w:val="20"/>
        </w:rPr>
      </w:pPr>
      <w:r>
        <w:rPr>
          <w:sz w:val="20"/>
        </w:rPr>
        <w:t xml:space="preserve">Все остальные условия сделки содержатся в Приложении №5 к данному протоколу. </w:t>
      </w:r>
    </w:p>
    <w:p w:rsidR="008C1EDF" w:rsidRDefault="008C1EDF" w:rsidP="008C1EDF">
      <w:pPr>
        <w:contextualSpacing/>
        <w:jc w:val="both"/>
        <w:rPr>
          <w:b/>
          <w:sz w:val="20"/>
        </w:rPr>
      </w:pPr>
      <w:r>
        <w:rPr>
          <w:sz w:val="20"/>
          <w:u w:val="single"/>
        </w:rPr>
        <w:t>Цена сделки</w:t>
      </w:r>
      <w:r>
        <w:rPr>
          <w:sz w:val="20"/>
        </w:rPr>
        <w:t xml:space="preserve">: определена Сторонами в размере суммы обязательств Поручителя и составляет более 50 % от балансовой стоимости активов Поручителя по состоянию на 31.12.2023 г. </w:t>
      </w:r>
      <w:r>
        <w:rPr>
          <w:b/>
          <w:sz w:val="20"/>
        </w:rPr>
        <w:t xml:space="preserve"> </w:t>
      </w:r>
      <w:r>
        <w:rPr>
          <w:sz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8C1EDF" w:rsidRDefault="008C1EDF" w:rsidP="008C1EDF">
      <w:pPr>
        <w:jc w:val="both"/>
        <w:rPr>
          <w:sz w:val="20"/>
        </w:rPr>
      </w:pPr>
    </w:p>
    <w:p w:rsidR="008C1EDF" w:rsidRDefault="008C1EDF" w:rsidP="008C1EDF">
      <w:pPr>
        <w:ind w:firstLine="709"/>
        <w:contextualSpacing/>
        <w:jc w:val="both"/>
        <w:rPr>
          <w:sz w:val="20"/>
        </w:rPr>
      </w:pPr>
      <w:r>
        <w:rPr>
          <w:sz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8C1EDF" w:rsidRDefault="008C1EDF" w:rsidP="008C1EDF">
      <w:pPr>
        <w:pStyle w:val="af1"/>
        <w:contextualSpacing/>
        <w:jc w:val="both"/>
        <w:rPr>
          <w:sz w:val="20"/>
        </w:rPr>
      </w:pPr>
      <w:r>
        <w:rPr>
          <w:sz w:val="20"/>
        </w:rPr>
        <w:t>1. контролирующее лицо Общества - АО «ГМС Нефтемаш» является выгодоприобретателем по сделке;</w:t>
      </w:r>
    </w:p>
    <w:p w:rsidR="008C1EDF" w:rsidRDefault="008C1EDF" w:rsidP="008C1EDF">
      <w:pPr>
        <w:pStyle w:val="af1"/>
        <w:contextualSpacing/>
        <w:jc w:val="both"/>
        <w:rPr>
          <w:sz w:val="20"/>
        </w:rPr>
      </w:pPr>
      <w:r>
        <w:rPr>
          <w:sz w:val="20"/>
        </w:rPr>
        <w:t>2. косвенно контролирующее лицо Общества - АО «Группа ГМС» (является контролирующим лицом АО «ГМС Нефтемаш» - выгодоприобретателя по сделке);</w:t>
      </w:r>
    </w:p>
    <w:p w:rsidR="008C1EDF" w:rsidRDefault="008C1EDF" w:rsidP="008C1EDF">
      <w:pPr>
        <w:pStyle w:val="af1"/>
        <w:contextualSpacing/>
        <w:jc w:val="both"/>
        <w:rPr>
          <w:sz w:val="20"/>
        </w:rPr>
      </w:pPr>
      <w:r>
        <w:rPr>
          <w:sz w:val="20"/>
        </w:rPr>
        <w:t>3. косвенно контролирующее лицо Общества - АО «ГМС Холдинг» (является косвенно контролирующим лицом АО «ГМС Нефтемаш» - выгодоприобретателя по сделке);</w:t>
      </w:r>
    </w:p>
    <w:p w:rsidR="008C1EDF" w:rsidRDefault="008C1EDF" w:rsidP="008C1EDF">
      <w:pPr>
        <w:pStyle w:val="af1"/>
        <w:contextualSpacing/>
        <w:jc w:val="both"/>
        <w:rPr>
          <w:sz w:val="20"/>
        </w:rPr>
      </w:pPr>
      <w:r>
        <w:rPr>
          <w:sz w:val="20"/>
        </w:rPr>
        <w:t xml:space="preserve">4. члены Совета директоров Общества </w:t>
      </w:r>
      <w:proofErr w:type="spellStart"/>
      <w:r>
        <w:rPr>
          <w:sz w:val="20"/>
        </w:rPr>
        <w:t>Скрынник</w:t>
      </w:r>
      <w:proofErr w:type="spellEnd"/>
      <w:r>
        <w:rPr>
          <w:sz w:val="20"/>
        </w:rPr>
        <w:t xml:space="preserve"> Ю.Н., </w:t>
      </w:r>
      <w:proofErr w:type="spellStart"/>
      <w:r>
        <w:rPr>
          <w:sz w:val="20"/>
        </w:rPr>
        <w:t>Полуротов</w:t>
      </w:r>
      <w:proofErr w:type="spellEnd"/>
      <w:r>
        <w:rPr>
          <w:sz w:val="20"/>
        </w:rPr>
        <w:t xml:space="preserve"> В.В., Новиков А.Е. (являются членами Совета директоров АО «ГМС Нефтемаш» - выгодоприобретателя по сделке);</w:t>
      </w:r>
    </w:p>
    <w:p w:rsidR="008C1EDF" w:rsidRDefault="008C1EDF" w:rsidP="008C1EDF">
      <w:pPr>
        <w:contextualSpacing/>
        <w:jc w:val="both"/>
        <w:rPr>
          <w:sz w:val="20"/>
        </w:rPr>
      </w:pPr>
      <w:r>
        <w:rPr>
          <w:sz w:val="20"/>
        </w:rPr>
        <w:t>5. управляющая организация Общества - ООО «УК «Группа ГМС» (является также управляющей организацией АО «ГМС Нефтемаш» - выгодоприобретателя по сделке);</w:t>
      </w:r>
    </w:p>
    <w:p w:rsidR="008C1EDF" w:rsidRDefault="008C1EDF" w:rsidP="008C1EDF">
      <w:pPr>
        <w:contextualSpacing/>
        <w:jc w:val="both"/>
        <w:rPr>
          <w:sz w:val="20"/>
        </w:rPr>
      </w:pPr>
      <w:r>
        <w:rPr>
          <w:sz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EB1EC5" w:rsidRPr="00AD5220" w:rsidRDefault="00EB1EC5" w:rsidP="00B869E8">
      <w:pPr>
        <w:jc w:val="center"/>
        <w:rPr>
          <w:b/>
          <w:sz w:val="20"/>
          <w:szCs w:val="20"/>
        </w:rPr>
      </w:pPr>
    </w:p>
    <w:p w:rsidR="00E83C89" w:rsidRPr="00AD5220" w:rsidRDefault="00706A13" w:rsidP="002C31D1">
      <w:pPr>
        <w:overflowPunct w:val="0"/>
        <w:autoSpaceDE w:val="0"/>
        <w:autoSpaceDN w:val="0"/>
        <w:adjustRightInd w:val="0"/>
        <w:spacing w:before="120"/>
        <w:jc w:val="both"/>
        <w:rPr>
          <w:b/>
          <w:sz w:val="20"/>
          <w:szCs w:val="20"/>
        </w:rPr>
      </w:pPr>
      <w:r w:rsidRPr="00AD5220">
        <w:rPr>
          <w:b/>
          <w:sz w:val="20"/>
          <w:szCs w:val="20"/>
        </w:rPr>
        <w:t xml:space="preserve">Дата составления </w:t>
      </w:r>
      <w:r w:rsidR="007372E2">
        <w:rPr>
          <w:b/>
          <w:sz w:val="20"/>
          <w:szCs w:val="20"/>
        </w:rPr>
        <w:t>отчета: «13» марта</w:t>
      </w:r>
      <w:r w:rsidR="00901C9C">
        <w:rPr>
          <w:b/>
          <w:sz w:val="20"/>
          <w:szCs w:val="20"/>
        </w:rPr>
        <w:t xml:space="preserve"> 2024</w:t>
      </w:r>
      <w:r w:rsidR="00776408" w:rsidRPr="00AD5220">
        <w:rPr>
          <w:b/>
          <w:sz w:val="20"/>
          <w:szCs w:val="20"/>
        </w:rPr>
        <w:t xml:space="preserve"> года.</w:t>
      </w:r>
    </w:p>
    <w:p w:rsidR="00380022" w:rsidRDefault="00380022" w:rsidP="00776408">
      <w:pPr>
        <w:rPr>
          <w:b/>
          <w:sz w:val="20"/>
          <w:szCs w:val="20"/>
        </w:rPr>
      </w:pPr>
    </w:p>
    <w:p w:rsidR="00776408" w:rsidRPr="00AD5220" w:rsidRDefault="00776408" w:rsidP="00776408">
      <w:pPr>
        <w:rPr>
          <w:b/>
          <w:sz w:val="20"/>
          <w:szCs w:val="20"/>
        </w:rPr>
      </w:pPr>
      <w:r w:rsidRPr="00AD5220">
        <w:rPr>
          <w:b/>
          <w:sz w:val="20"/>
          <w:szCs w:val="20"/>
        </w:rPr>
        <w:t>Председатель Собрания</w:t>
      </w:r>
      <w:r w:rsidRPr="00AD5220">
        <w:rPr>
          <w:b/>
          <w:sz w:val="20"/>
          <w:szCs w:val="20"/>
        </w:rPr>
        <w:tab/>
      </w:r>
      <w:r w:rsidRPr="00AD5220">
        <w:rPr>
          <w:b/>
          <w:sz w:val="20"/>
          <w:szCs w:val="20"/>
        </w:rPr>
        <w:tab/>
      </w:r>
      <w:r w:rsidRPr="00AD5220">
        <w:rPr>
          <w:b/>
          <w:sz w:val="20"/>
          <w:szCs w:val="20"/>
        </w:rPr>
        <w:tab/>
        <w:t>(подпись)</w:t>
      </w:r>
      <w:r w:rsidRPr="00AD5220">
        <w:rPr>
          <w:b/>
          <w:sz w:val="20"/>
          <w:szCs w:val="20"/>
        </w:rPr>
        <w:tab/>
      </w:r>
      <w:r w:rsidRPr="00AD5220">
        <w:rPr>
          <w:b/>
          <w:sz w:val="20"/>
          <w:szCs w:val="20"/>
        </w:rPr>
        <w:tab/>
      </w:r>
      <w:r w:rsidRPr="00AD5220">
        <w:rPr>
          <w:b/>
          <w:sz w:val="20"/>
          <w:szCs w:val="20"/>
        </w:rPr>
        <w:tab/>
        <w:t>А.Е. Новиков</w:t>
      </w:r>
    </w:p>
    <w:p w:rsidR="00776408" w:rsidRPr="00AD5220" w:rsidRDefault="00776408" w:rsidP="00776408">
      <w:pPr>
        <w:rPr>
          <w:b/>
          <w:sz w:val="20"/>
          <w:szCs w:val="20"/>
        </w:rPr>
      </w:pPr>
      <w:r w:rsidRPr="00AD5220">
        <w:rPr>
          <w:b/>
          <w:sz w:val="20"/>
          <w:szCs w:val="20"/>
        </w:rPr>
        <w:t>Секретарь Собрания</w:t>
      </w:r>
      <w:r w:rsidRPr="00AD5220">
        <w:rPr>
          <w:b/>
          <w:sz w:val="20"/>
          <w:szCs w:val="20"/>
        </w:rPr>
        <w:tab/>
      </w:r>
      <w:r w:rsidRPr="00AD5220">
        <w:rPr>
          <w:b/>
          <w:sz w:val="20"/>
          <w:szCs w:val="20"/>
        </w:rPr>
        <w:tab/>
      </w:r>
      <w:r w:rsidRPr="00AD5220">
        <w:rPr>
          <w:b/>
          <w:sz w:val="20"/>
          <w:szCs w:val="20"/>
        </w:rPr>
        <w:tab/>
        <w:t xml:space="preserve">           </w:t>
      </w:r>
      <w:proofErr w:type="gramStart"/>
      <w:r w:rsidRPr="00AD5220">
        <w:rPr>
          <w:b/>
          <w:sz w:val="20"/>
          <w:szCs w:val="20"/>
        </w:rPr>
        <w:t xml:space="preserve">  </w:t>
      </w:r>
      <w:r w:rsidR="008D0797">
        <w:rPr>
          <w:b/>
          <w:sz w:val="20"/>
          <w:szCs w:val="20"/>
        </w:rPr>
        <w:t xml:space="preserve"> </w:t>
      </w:r>
      <w:r w:rsidRPr="00AD5220">
        <w:rPr>
          <w:b/>
          <w:sz w:val="20"/>
          <w:szCs w:val="20"/>
        </w:rPr>
        <w:t>(</w:t>
      </w:r>
      <w:proofErr w:type="gramEnd"/>
      <w:r w:rsidRPr="00AD5220">
        <w:rPr>
          <w:b/>
          <w:sz w:val="20"/>
          <w:szCs w:val="20"/>
        </w:rPr>
        <w:t>подпись)</w:t>
      </w:r>
      <w:r w:rsidRPr="00AD5220">
        <w:rPr>
          <w:b/>
          <w:sz w:val="20"/>
          <w:szCs w:val="20"/>
        </w:rPr>
        <w:tab/>
      </w:r>
      <w:r w:rsidRPr="00AD5220">
        <w:rPr>
          <w:b/>
          <w:sz w:val="20"/>
          <w:szCs w:val="20"/>
        </w:rPr>
        <w:tab/>
        <w:t xml:space="preserve">             Ю.А. Воронина </w:t>
      </w:r>
    </w:p>
    <w:p w:rsidR="00776408" w:rsidRDefault="00776408" w:rsidP="00776408">
      <w:pPr>
        <w:rPr>
          <w:sz w:val="20"/>
          <w:szCs w:val="20"/>
        </w:rPr>
      </w:pPr>
      <w:r w:rsidRPr="00AD5220">
        <w:rPr>
          <w:b/>
          <w:sz w:val="20"/>
          <w:szCs w:val="20"/>
        </w:rPr>
        <w:t xml:space="preserve">                                                                                                        </w:t>
      </w:r>
      <w:r w:rsidRPr="00AD5220">
        <w:rPr>
          <w:sz w:val="20"/>
          <w:szCs w:val="20"/>
        </w:rPr>
        <w:t xml:space="preserve">М.П. </w:t>
      </w:r>
    </w:p>
    <w:p w:rsidR="00EA1B64" w:rsidRDefault="00EA1B64" w:rsidP="00776408">
      <w:pPr>
        <w:rPr>
          <w:sz w:val="20"/>
          <w:szCs w:val="20"/>
        </w:rPr>
      </w:pPr>
    </w:p>
    <w:p w:rsidR="00EA1B64" w:rsidRDefault="00EA1B64" w:rsidP="00776408">
      <w:pPr>
        <w:rPr>
          <w:sz w:val="20"/>
          <w:szCs w:val="20"/>
        </w:rPr>
      </w:pPr>
      <w:bookmarkStart w:id="0" w:name="_GoBack"/>
      <w:bookmarkEnd w:id="0"/>
    </w:p>
    <w:sectPr w:rsidR="00EA1B64"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97" w:rsidRDefault="008D0797" w:rsidP="00055939">
      <w:r>
        <w:separator/>
      </w:r>
    </w:p>
  </w:endnote>
  <w:endnote w:type="continuationSeparator" w:id="0">
    <w:p w:rsidR="008D0797" w:rsidRDefault="008D079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16"/>
        <w:szCs w:val="16"/>
      </w:rPr>
    </w:sdtEndPr>
    <w:sdtContent>
      <w:p w:rsidR="008D0797" w:rsidRPr="00BB56BD" w:rsidRDefault="008D0797">
        <w:pPr>
          <w:pStyle w:val="ab"/>
          <w:jc w:val="right"/>
          <w:rPr>
            <w:sz w:val="16"/>
            <w:szCs w:val="16"/>
          </w:rPr>
        </w:pPr>
        <w:r w:rsidRPr="00BB56BD">
          <w:rPr>
            <w:sz w:val="16"/>
            <w:szCs w:val="16"/>
          </w:rPr>
          <w:fldChar w:fldCharType="begin"/>
        </w:r>
        <w:r w:rsidRPr="00BB56BD">
          <w:rPr>
            <w:sz w:val="16"/>
            <w:szCs w:val="16"/>
          </w:rPr>
          <w:instrText>PAGE   \* MERGEFORMAT</w:instrText>
        </w:r>
        <w:r w:rsidRPr="00BB56BD">
          <w:rPr>
            <w:sz w:val="16"/>
            <w:szCs w:val="16"/>
          </w:rPr>
          <w:fldChar w:fldCharType="separate"/>
        </w:r>
        <w:r w:rsidR="00A362DE">
          <w:rPr>
            <w:noProof/>
            <w:sz w:val="16"/>
            <w:szCs w:val="16"/>
          </w:rPr>
          <w:t>2</w:t>
        </w:r>
        <w:r w:rsidRPr="00BB56BD">
          <w:rPr>
            <w:sz w:val="16"/>
            <w:szCs w:val="16"/>
          </w:rPr>
          <w:fldChar w:fldCharType="end"/>
        </w:r>
      </w:p>
    </w:sdtContent>
  </w:sdt>
  <w:p w:rsidR="008D0797" w:rsidRDefault="008D07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8D0797" w:rsidRPr="001914DB" w:rsidRDefault="008D079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A362DE">
          <w:rPr>
            <w:noProof/>
            <w:sz w:val="20"/>
            <w:szCs w:val="20"/>
          </w:rPr>
          <w:t>14</w:t>
        </w:r>
        <w:r w:rsidRPr="001914DB">
          <w:rPr>
            <w:sz w:val="20"/>
            <w:szCs w:val="20"/>
          </w:rPr>
          <w:fldChar w:fldCharType="end"/>
        </w:r>
      </w:p>
    </w:sdtContent>
  </w:sdt>
  <w:p w:rsidR="008D0797" w:rsidRDefault="008D07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97" w:rsidRDefault="008D0797" w:rsidP="00055939">
      <w:r>
        <w:separator/>
      </w:r>
    </w:p>
  </w:footnote>
  <w:footnote w:type="continuationSeparator" w:id="0">
    <w:p w:rsidR="008D0797" w:rsidRDefault="008D0797"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712AF"/>
    <w:multiLevelType w:val="multilevel"/>
    <w:tmpl w:val="37BEE28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3851"/>
    <w:multiLevelType w:val="multilevel"/>
    <w:tmpl w:val="56240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174FA"/>
    <w:multiLevelType w:val="multilevel"/>
    <w:tmpl w:val="0554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1"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9"/>
  </w:num>
  <w:num w:numId="5">
    <w:abstractNumId w:val="12"/>
  </w:num>
  <w:num w:numId="6">
    <w:abstractNumId w:val="10"/>
  </w:num>
  <w:num w:numId="7">
    <w:abstractNumId w:val="18"/>
  </w:num>
  <w:num w:numId="8">
    <w:abstractNumId w:val="15"/>
  </w:num>
  <w:num w:numId="9">
    <w:abstractNumId w:val="17"/>
  </w:num>
  <w:num w:numId="10">
    <w:abstractNumId w:val="2"/>
  </w:num>
  <w:num w:numId="11">
    <w:abstractNumId w:val="22"/>
  </w:num>
  <w:num w:numId="12">
    <w:abstractNumId w:val="8"/>
  </w:num>
  <w:num w:numId="13">
    <w:abstractNumId w:val="6"/>
  </w:num>
  <w:num w:numId="14">
    <w:abstractNumId w:val="11"/>
  </w:num>
  <w:num w:numId="15">
    <w:abstractNumId w:val="21"/>
  </w:num>
  <w:num w:numId="16">
    <w:abstractNumId w:val="5"/>
  </w:num>
  <w:num w:numId="17">
    <w:abstractNumId w:val="23"/>
  </w:num>
  <w:num w:numId="18">
    <w:abstractNumId w:val="11"/>
  </w:num>
  <w:num w:numId="19">
    <w:abstractNumId w:val="8"/>
  </w:num>
  <w:num w:numId="20">
    <w:abstractNumId w:val="5"/>
  </w:num>
  <w:num w:numId="21">
    <w:abstractNumId w:val="0"/>
  </w:num>
  <w:num w:numId="22">
    <w:abstractNumId w:val="4"/>
  </w:num>
  <w:num w:numId="23">
    <w:abstractNumId w:val="20"/>
  </w:num>
  <w:num w:numId="24">
    <w:abstractNumId w:val="23"/>
  </w:num>
  <w:num w:numId="25">
    <w:abstractNumId w:val="9"/>
  </w:num>
  <w:num w:numId="26">
    <w:abstractNumId w:val="3"/>
  </w:num>
  <w:num w:numId="27">
    <w:abstractNumId w:val="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2093F"/>
    <w:rsid w:val="00020DBE"/>
    <w:rsid w:val="0002308D"/>
    <w:rsid w:val="00023699"/>
    <w:rsid w:val="000265E8"/>
    <w:rsid w:val="00027391"/>
    <w:rsid w:val="000360DF"/>
    <w:rsid w:val="00047538"/>
    <w:rsid w:val="0005084C"/>
    <w:rsid w:val="00055939"/>
    <w:rsid w:val="00056547"/>
    <w:rsid w:val="00056AD4"/>
    <w:rsid w:val="00057E33"/>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26"/>
    <w:rsid w:val="001733E9"/>
    <w:rsid w:val="00177E83"/>
    <w:rsid w:val="001804AC"/>
    <w:rsid w:val="001812D3"/>
    <w:rsid w:val="00183711"/>
    <w:rsid w:val="0018371B"/>
    <w:rsid w:val="00184934"/>
    <w:rsid w:val="00184A27"/>
    <w:rsid w:val="00191454"/>
    <w:rsid w:val="001914DB"/>
    <w:rsid w:val="001945B5"/>
    <w:rsid w:val="001A623C"/>
    <w:rsid w:val="001A6A38"/>
    <w:rsid w:val="001B39F2"/>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526C"/>
    <w:rsid w:val="00266030"/>
    <w:rsid w:val="0027145F"/>
    <w:rsid w:val="002719D3"/>
    <w:rsid w:val="00276B08"/>
    <w:rsid w:val="00283E88"/>
    <w:rsid w:val="002932C9"/>
    <w:rsid w:val="00293A60"/>
    <w:rsid w:val="00294414"/>
    <w:rsid w:val="002955E6"/>
    <w:rsid w:val="002961A7"/>
    <w:rsid w:val="002969D0"/>
    <w:rsid w:val="00296D5B"/>
    <w:rsid w:val="002971C7"/>
    <w:rsid w:val="002A1315"/>
    <w:rsid w:val="002B2728"/>
    <w:rsid w:val="002B2C83"/>
    <w:rsid w:val="002B4BD8"/>
    <w:rsid w:val="002B6F06"/>
    <w:rsid w:val="002B7158"/>
    <w:rsid w:val="002C31D1"/>
    <w:rsid w:val="002C47B9"/>
    <w:rsid w:val="002C62C9"/>
    <w:rsid w:val="002D2016"/>
    <w:rsid w:val="002D2DC3"/>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77D2F"/>
    <w:rsid w:val="00380022"/>
    <w:rsid w:val="00384DC8"/>
    <w:rsid w:val="0038667C"/>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87DE2"/>
    <w:rsid w:val="0049643D"/>
    <w:rsid w:val="004A044A"/>
    <w:rsid w:val="004A275C"/>
    <w:rsid w:val="004A3577"/>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12A4"/>
    <w:rsid w:val="0050748C"/>
    <w:rsid w:val="005137B5"/>
    <w:rsid w:val="00514B76"/>
    <w:rsid w:val="0051738E"/>
    <w:rsid w:val="0052407B"/>
    <w:rsid w:val="00524FD7"/>
    <w:rsid w:val="00525CBD"/>
    <w:rsid w:val="00530404"/>
    <w:rsid w:val="00536926"/>
    <w:rsid w:val="00551B39"/>
    <w:rsid w:val="00556507"/>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1E86"/>
    <w:rsid w:val="005A67A0"/>
    <w:rsid w:val="005B42E3"/>
    <w:rsid w:val="005B5B01"/>
    <w:rsid w:val="005B79DD"/>
    <w:rsid w:val="005C3525"/>
    <w:rsid w:val="005C539A"/>
    <w:rsid w:val="005D3318"/>
    <w:rsid w:val="005E0487"/>
    <w:rsid w:val="005E0D0C"/>
    <w:rsid w:val="005E13F3"/>
    <w:rsid w:val="005F2617"/>
    <w:rsid w:val="005F4BB9"/>
    <w:rsid w:val="005F6993"/>
    <w:rsid w:val="00600667"/>
    <w:rsid w:val="00600ECA"/>
    <w:rsid w:val="00601C67"/>
    <w:rsid w:val="006050F4"/>
    <w:rsid w:val="00610F75"/>
    <w:rsid w:val="00617598"/>
    <w:rsid w:val="00617D56"/>
    <w:rsid w:val="0063288B"/>
    <w:rsid w:val="00632A53"/>
    <w:rsid w:val="006338B1"/>
    <w:rsid w:val="00634A45"/>
    <w:rsid w:val="006426B4"/>
    <w:rsid w:val="00650A70"/>
    <w:rsid w:val="00650FED"/>
    <w:rsid w:val="006579B2"/>
    <w:rsid w:val="00663472"/>
    <w:rsid w:val="00665C71"/>
    <w:rsid w:val="00665FF6"/>
    <w:rsid w:val="00667DD7"/>
    <w:rsid w:val="00670321"/>
    <w:rsid w:val="006709F8"/>
    <w:rsid w:val="00672A7F"/>
    <w:rsid w:val="006756CC"/>
    <w:rsid w:val="006822D7"/>
    <w:rsid w:val="00692F5E"/>
    <w:rsid w:val="00693176"/>
    <w:rsid w:val="006B279F"/>
    <w:rsid w:val="006B6F56"/>
    <w:rsid w:val="006C0E18"/>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0B80"/>
    <w:rsid w:val="00731FDF"/>
    <w:rsid w:val="00733922"/>
    <w:rsid w:val="007372E2"/>
    <w:rsid w:val="00741887"/>
    <w:rsid w:val="00742591"/>
    <w:rsid w:val="00745BF2"/>
    <w:rsid w:val="00764227"/>
    <w:rsid w:val="00772678"/>
    <w:rsid w:val="00774C5B"/>
    <w:rsid w:val="00776408"/>
    <w:rsid w:val="00782F27"/>
    <w:rsid w:val="00784C2C"/>
    <w:rsid w:val="007870DD"/>
    <w:rsid w:val="007871E2"/>
    <w:rsid w:val="00787EDC"/>
    <w:rsid w:val="007911C9"/>
    <w:rsid w:val="00796B19"/>
    <w:rsid w:val="00797752"/>
    <w:rsid w:val="007A180F"/>
    <w:rsid w:val="007B38B2"/>
    <w:rsid w:val="007B440F"/>
    <w:rsid w:val="007C03D0"/>
    <w:rsid w:val="007C1FAF"/>
    <w:rsid w:val="007C4C9E"/>
    <w:rsid w:val="007C4DED"/>
    <w:rsid w:val="007D0249"/>
    <w:rsid w:val="007D035A"/>
    <w:rsid w:val="007E2F74"/>
    <w:rsid w:val="007F56A6"/>
    <w:rsid w:val="00807B28"/>
    <w:rsid w:val="008114D7"/>
    <w:rsid w:val="00814F0B"/>
    <w:rsid w:val="00814F3A"/>
    <w:rsid w:val="00815B37"/>
    <w:rsid w:val="0081713C"/>
    <w:rsid w:val="008173AF"/>
    <w:rsid w:val="0083068E"/>
    <w:rsid w:val="008309B5"/>
    <w:rsid w:val="00830BEA"/>
    <w:rsid w:val="00831ECE"/>
    <w:rsid w:val="00837B3D"/>
    <w:rsid w:val="00842B9B"/>
    <w:rsid w:val="00846B3D"/>
    <w:rsid w:val="0086200D"/>
    <w:rsid w:val="00866EBB"/>
    <w:rsid w:val="00867C44"/>
    <w:rsid w:val="00871516"/>
    <w:rsid w:val="0087435C"/>
    <w:rsid w:val="008832DB"/>
    <w:rsid w:val="00884EAF"/>
    <w:rsid w:val="00885BC4"/>
    <w:rsid w:val="008950FF"/>
    <w:rsid w:val="00896959"/>
    <w:rsid w:val="008A0259"/>
    <w:rsid w:val="008A7DF0"/>
    <w:rsid w:val="008B633B"/>
    <w:rsid w:val="008C120A"/>
    <w:rsid w:val="008C1EDF"/>
    <w:rsid w:val="008C2591"/>
    <w:rsid w:val="008C666F"/>
    <w:rsid w:val="008C73C9"/>
    <w:rsid w:val="008D0797"/>
    <w:rsid w:val="008D452D"/>
    <w:rsid w:val="008E14F7"/>
    <w:rsid w:val="008E21B4"/>
    <w:rsid w:val="008E59E2"/>
    <w:rsid w:val="008E602D"/>
    <w:rsid w:val="008E7EA7"/>
    <w:rsid w:val="008F0CEC"/>
    <w:rsid w:val="008F55AF"/>
    <w:rsid w:val="008F57BD"/>
    <w:rsid w:val="008F6BE1"/>
    <w:rsid w:val="008F6D8E"/>
    <w:rsid w:val="008F7971"/>
    <w:rsid w:val="009018A0"/>
    <w:rsid w:val="00901C9C"/>
    <w:rsid w:val="009054BB"/>
    <w:rsid w:val="009110E4"/>
    <w:rsid w:val="009129CB"/>
    <w:rsid w:val="00914E6A"/>
    <w:rsid w:val="00916FE8"/>
    <w:rsid w:val="009178D3"/>
    <w:rsid w:val="009245AC"/>
    <w:rsid w:val="00924622"/>
    <w:rsid w:val="00927F6F"/>
    <w:rsid w:val="0093266B"/>
    <w:rsid w:val="009333A7"/>
    <w:rsid w:val="00933F8C"/>
    <w:rsid w:val="00935066"/>
    <w:rsid w:val="00936D4F"/>
    <w:rsid w:val="00940825"/>
    <w:rsid w:val="00941CE0"/>
    <w:rsid w:val="00942741"/>
    <w:rsid w:val="0094392A"/>
    <w:rsid w:val="009460C1"/>
    <w:rsid w:val="00952A92"/>
    <w:rsid w:val="009559D9"/>
    <w:rsid w:val="009749D2"/>
    <w:rsid w:val="0097548D"/>
    <w:rsid w:val="0097621F"/>
    <w:rsid w:val="00976BD3"/>
    <w:rsid w:val="00976DE3"/>
    <w:rsid w:val="00977EBD"/>
    <w:rsid w:val="00987F1C"/>
    <w:rsid w:val="009909A7"/>
    <w:rsid w:val="009918C2"/>
    <w:rsid w:val="009919D2"/>
    <w:rsid w:val="0099425F"/>
    <w:rsid w:val="009A28F9"/>
    <w:rsid w:val="009A7107"/>
    <w:rsid w:val="009A7528"/>
    <w:rsid w:val="009B09A0"/>
    <w:rsid w:val="009B3C71"/>
    <w:rsid w:val="009B5D20"/>
    <w:rsid w:val="009C496D"/>
    <w:rsid w:val="009C593C"/>
    <w:rsid w:val="009D428C"/>
    <w:rsid w:val="009E5BF8"/>
    <w:rsid w:val="009F1F66"/>
    <w:rsid w:val="009F4357"/>
    <w:rsid w:val="009F4ADE"/>
    <w:rsid w:val="009F7CE7"/>
    <w:rsid w:val="00A024FB"/>
    <w:rsid w:val="00A036AF"/>
    <w:rsid w:val="00A04C1B"/>
    <w:rsid w:val="00A0677A"/>
    <w:rsid w:val="00A142E2"/>
    <w:rsid w:val="00A23FA9"/>
    <w:rsid w:val="00A25003"/>
    <w:rsid w:val="00A2501F"/>
    <w:rsid w:val="00A2511E"/>
    <w:rsid w:val="00A32B58"/>
    <w:rsid w:val="00A362DE"/>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D5220"/>
    <w:rsid w:val="00AE7A8D"/>
    <w:rsid w:val="00AE7C5C"/>
    <w:rsid w:val="00AF0F9A"/>
    <w:rsid w:val="00AF3585"/>
    <w:rsid w:val="00B0582C"/>
    <w:rsid w:val="00B10CB7"/>
    <w:rsid w:val="00B20391"/>
    <w:rsid w:val="00B20F66"/>
    <w:rsid w:val="00B21886"/>
    <w:rsid w:val="00B223C5"/>
    <w:rsid w:val="00B2276C"/>
    <w:rsid w:val="00B249D7"/>
    <w:rsid w:val="00B265F3"/>
    <w:rsid w:val="00B44650"/>
    <w:rsid w:val="00B50386"/>
    <w:rsid w:val="00B5410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B56BD"/>
    <w:rsid w:val="00BC1296"/>
    <w:rsid w:val="00BC14EF"/>
    <w:rsid w:val="00BC45F3"/>
    <w:rsid w:val="00BD12A8"/>
    <w:rsid w:val="00BD1879"/>
    <w:rsid w:val="00BD26FE"/>
    <w:rsid w:val="00BD7D01"/>
    <w:rsid w:val="00BE3926"/>
    <w:rsid w:val="00BE4102"/>
    <w:rsid w:val="00BE4B38"/>
    <w:rsid w:val="00BF1951"/>
    <w:rsid w:val="00BF321C"/>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8AD"/>
    <w:rsid w:val="00C66CB8"/>
    <w:rsid w:val="00C71759"/>
    <w:rsid w:val="00C723E7"/>
    <w:rsid w:val="00C73A4E"/>
    <w:rsid w:val="00C74599"/>
    <w:rsid w:val="00C749A0"/>
    <w:rsid w:val="00C74AC9"/>
    <w:rsid w:val="00C818FF"/>
    <w:rsid w:val="00C82693"/>
    <w:rsid w:val="00C8609F"/>
    <w:rsid w:val="00C9616F"/>
    <w:rsid w:val="00C97EEC"/>
    <w:rsid w:val="00CA170E"/>
    <w:rsid w:val="00CA1B4F"/>
    <w:rsid w:val="00CB33F6"/>
    <w:rsid w:val="00CB3EBD"/>
    <w:rsid w:val="00CB4548"/>
    <w:rsid w:val="00CB6C42"/>
    <w:rsid w:val="00CB7384"/>
    <w:rsid w:val="00CB7AA7"/>
    <w:rsid w:val="00CC0247"/>
    <w:rsid w:val="00CC1FAE"/>
    <w:rsid w:val="00CC422A"/>
    <w:rsid w:val="00CC5281"/>
    <w:rsid w:val="00CD4043"/>
    <w:rsid w:val="00CD4F35"/>
    <w:rsid w:val="00CD4F3E"/>
    <w:rsid w:val="00CD622F"/>
    <w:rsid w:val="00CE22E2"/>
    <w:rsid w:val="00CE3CA9"/>
    <w:rsid w:val="00CE7C6D"/>
    <w:rsid w:val="00CF340E"/>
    <w:rsid w:val="00CF4280"/>
    <w:rsid w:val="00CF5F1E"/>
    <w:rsid w:val="00D0236A"/>
    <w:rsid w:val="00D12AFE"/>
    <w:rsid w:val="00D20460"/>
    <w:rsid w:val="00D20AE2"/>
    <w:rsid w:val="00D219D1"/>
    <w:rsid w:val="00D22621"/>
    <w:rsid w:val="00D24BCC"/>
    <w:rsid w:val="00D32144"/>
    <w:rsid w:val="00D342DC"/>
    <w:rsid w:val="00D3709F"/>
    <w:rsid w:val="00D377A6"/>
    <w:rsid w:val="00D37B1E"/>
    <w:rsid w:val="00D415B8"/>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20D6"/>
    <w:rsid w:val="00D96EA4"/>
    <w:rsid w:val="00DA0AB0"/>
    <w:rsid w:val="00DA281A"/>
    <w:rsid w:val="00DA791F"/>
    <w:rsid w:val="00DB2403"/>
    <w:rsid w:val="00DD021F"/>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40BD"/>
    <w:rsid w:val="00E46882"/>
    <w:rsid w:val="00E659C7"/>
    <w:rsid w:val="00E710C3"/>
    <w:rsid w:val="00E73045"/>
    <w:rsid w:val="00E74F2E"/>
    <w:rsid w:val="00E75390"/>
    <w:rsid w:val="00E75F80"/>
    <w:rsid w:val="00E83C89"/>
    <w:rsid w:val="00E83E8E"/>
    <w:rsid w:val="00E87B84"/>
    <w:rsid w:val="00E955E4"/>
    <w:rsid w:val="00EA03FB"/>
    <w:rsid w:val="00EA08AE"/>
    <w:rsid w:val="00EA1B64"/>
    <w:rsid w:val="00EB1EC5"/>
    <w:rsid w:val="00EB674B"/>
    <w:rsid w:val="00EC653A"/>
    <w:rsid w:val="00EC7209"/>
    <w:rsid w:val="00ED0712"/>
    <w:rsid w:val="00ED16A8"/>
    <w:rsid w:val="00ED1E92"/>
    <w:rsid w:val="00ED55E7"/>
    <w:rsid w:val="00EE195E"/>
    <w:rsid w:val="00EE4A91"/>
    <w:rsid w:val="00EE6307"/>
    <w:rsid w:val="00EE7918"/>
    <w:rsid w:val="00F01D0B"/>
    <w:rsid w:val="00F02408"/>
    <w:rsid w:val="00F0246B"/>
    <w:rsid w:val="00F027E3"/>
    <w:rsid w:val="00F15066"/>
    <w:rsid w:val="00F223A5"/>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056F"/>
    <w:rsid w:val="00FC415F"/>
    <w:rsid w:val="00FD696C"/>
    <w:rsid w:val="00FD74B7"/>
    <w:rsid w:val="00FE0565"/>
    <w:rsid w:val="00FE21C2"/>
    <w:rsid w:val="00FE30C4"/>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39A7112"/>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link w:val="af2"/>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3">
    <w:name w:val="преамбула"/>
    <w:basedOn w:val="a1"/>
    <w:rsid w:val="00DD167B"/>
    <w:pPr>
      <w:widowControl w:val="0"/>
      <w:spacing w:before="120" w:line="300" w:lineRule="exact"/>
      <w:jc w:val="both"/>
    </w:pPr>
    <w:rPr>
      <w:rFonts w:ascii="Arial" w:hAnsi="Arial"/>
      <w:color w:val="000000"/>
      <w:szCs w:val="20"/>
    </w:rPr>
  </w:style>
  <w:style w:type="character" w:styleId="af4">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5">
    <w:name w:val="Body Text Indent"/>
    <w:basedOn w:val="a1"/>
    <w:link w:val="af6"/>
    <w:rsid w:val="00CC1FAE"/>
    <w:pPr>
      <w:spacing w:before="100" w:beforeAutospacing="1" w:after="100" w:afterAutospacing="1"/>
    </w:pPr>
    <w:rPr>
      <w:szCs w:val="20"/>
      <w:lang w:val="x-none" w:eastAsia="x-none"/>
    </w:rPr>
  </w:style>
  <w:style w:type="character" w:customStyle="1" w:styleId="af6">
    <w:name w:val="Основной текст с отступом Знак"/>
    <w:basedOn w:val="a2"/>
    <w:link w:val="af5"/>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7">
    <w:name w:val="Balloon Text"/>
    <w:basedOn w:val="a1"/>
    <w:link w:val="af8"/>
    <w:rsid w:val="00CC1FAE"/>
    <w:rPr>
      <w:rFonts w:ascii="Tahoma" w:hAnsi="Tahoma"/>
      <w:sz w:val="16"/>
      <w:szCs w:val="20"/>
      <w:lang w:val="x-none" w:eastAsia="x-none"/>
    </w:rPr>
  </w:style>
  <w:style w:type="character" w:customStyle="1" w:styleId="af8">
    <w:name w:val="Текст выноски Знак"/>
    <w:basedOn w:val="a2"/>
    <w:link w:val="af7"/>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9">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text"/>
    <w:basedOn w:val="a1"/>
    <w:link w:val="afb"/>
    <w:uiPriority w:val="99"/>
    <w:rsid w:val="00CC1FAE"/>
    <w:rPr>
      <w:sz w:val="20"/>
      <w:szCs w:val="20"/>
      <w:lang w:val="x-none" w:eastAsia="x-none"/>
    </w:rPr>
  </w:style>
  <w:style w:type="character" w:customStyle="1" w:styleId="afb">
    <w:name w:val="Текст примечания Знак"/>
    <w:basedOn w:val="a2"/>
    <w:link w:val="afa"/>
    <w:uiPriority w:val="99"/>
    <w:rsid w:val="00CC1FAE"/>
    <w:rPr>
      <w:rFonts w:ascii="Times New Roman" w:eastAsia="Times New Roman" w:hAnsi="Times New Roman" w:cs="Times New Roman"/>
      <w:sz w:val="20"/>
      <w:szCs w:val="20"/>
      <w:lang w:val="x-none" w:eastAsia="x-none"/>
    </w:rPr>
  </w:style>
  <w:style w:type="character" w:styleId="afc">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basedOn w:val="a1"/>
    <w:next w:val="a5"/>
    <w:link w:val="afe"/>
    <w:qFormat/>
    <w:rsid w:val="00CC1FAE"/>
    <w:pPr>
      <w:jc w:val="center"/>
    </w:pPr>
    <w:rPr>
      <w:b/>
      <w:sz w:val="28"/>
      <w:szCs w:val="20"/>
    </w:rPr>
  </w:style>
  <w:style w:type="character" w:customStyle="1" w:styleId="afe">
    <w:name w:val="Название Знак"/>
    <w:link w:val="afd"/>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f">
    <w:name w:val="Hyperlink"/>
    <w:rsid w:val="00CC1FAE"/>
    <w:rPr>
      <w:color w:val="0000FF"/>
      <w:u w:val="single"/>
    </w:rPr>
  </w:style>
  <w:style w:type="paragraph" w:styleId="aff0">
    <w:name w:val="annotation subject"/>
    <w:basedOn w:val="afa"/>
    <w:next w:val="afa"/>
    <w:link w:val="aff1"/>
    <w:rsid w:val="00CC1FAE"/>
    <w:rPr>
      <w:b/>
      <w:bCs/>
    </w:rPr>
  </w:style>
  <w:style w:type="character" w:customStyle="1" w:styleId="aff1">
    <w:name w:val="Тема примечания Знак"/>
    <w:basedOn w:val="afb"/>
    <w:link w:val="aff0"/>
    <w:rsid w:val="00CC1FAE"/>
    <w:rPr>
      <w:rFonts w:ascii="Times New Roman" w:eastAsia="Times New Roman" w:hAnsi="Times New Roman" w:cs="Times New Roman"/>
      <w:b/>
      <w:bCs/>
      <w:sz w:val="20"/>
      <w:szCs w:val="20"/>
      <w:lang w:val="x-none" w:eastAsia="x-none"/>
    </w:rPr>
  </w:style>
  <w:style w:type="paragraph" w:styleId="a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3"/>
    <w:uiPriority w:val="99"/>
    <w:qFormat/>
    <w:rsid w:val="00CC1FAE"/>
    <w:pPr>
      <w:ind w:left="835"/>
    </w:pPr>
    <w:rPr>
      <w:sz w:val="20"/>
      <w:szCs w:val="20"/>
      <w:lang w:val="x-none" w:eastAsia="en-US"/>
    </w:rPr>
  </w:style>
  <w:style w:type="character" w:customStyle="1" w:styleId="a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2"/>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4">
    <w:name w:val="Plain Text"/>
    <w:basedOn w:val="a1"/>
    <w:link w:val="aff5"/>
    <w:unhideWhenUsed/>
    <w:rsid w:val="00CC1FAE"/>
    <w:rPr>
      <w:rFonts w:ascii="Courier New" w:hAnsi="Courier New"/>
      <w:sz w:val="20"/>
      <w:szCs w:val="20"/>
      <w:lang w:val="x-none" w:eastAsia="x-none"/>
    </w:rPr>
  </w:style>
  <w:style w:type="character" w:customStyle="1" w:styleId="aff5">
    <w:name w:val="Текст Знак"/>
    <w:basedOn w:val="a2"/>
    <w:link w:val="aff4"/>
    <w:rsid w:val="00CC1FAE"/>
    <w:rPr>
      <w:rFonts w:ascii="Courier New" w:eastAsia="Times New Roman" w:hAnsi="Courier New" w:cs="Times New Roman"/>
      <w:sz w:val="20"/>
      <w:szCs w:val="20"/>
      <w:lang w:val="x-none" w:eastAsia="x-none"/>
    </w:rPr>
  </w:style>
  <w:style w:type="paragraph" w:customStyle="1" w:styleId="aff6">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7">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8">
    <w:name w:val="Subtitle"/>
    <w:basedOn w:val="a1"/>
    <w:link w:val="aff9"/>
    <w:qFormat/>
    <w:rsid w:val="00CC1FAE"/>
    <w:pPr>
      <w:widowControl w:val="0"/>
    </w:pPr>
    <w:rPr>
      <w:b/>
      <w:color w:val="000000"/>
      <w:sz w:val="20"/>
      <w:szCs w:val="20"/>
      <w:lang w:val="x-none" w:eastAsia="x-none"/>
    </w:rPr>
  </w:style>
  <w:style w:type="character" w:customStyle="1" w:styleId="aff9">
    <w:name w:val="Подзаголовок Знак"/>
    <w:basedOn w:val="a2"/>
    <w:link w:val="aff8"/>
    <w:rsid w:val="00CC1FAE"/>
    <w:rPr>
      <w:rFonts w:ascii="Times New Roman" w:eastAsia="Times New Roman" w:hAnsi="Times New Roman" w:cs="Times New Roman"/>
      <w:b/>
      <w:color w:val="000000"/>
      <w:sz w:val="20"/>
      <w:szCs w:val="20"/>
      <w:lang w:val="x-none" w:eastAsia="x-none"/>
    </w:rPr>
  </w:style>
  <w:style w:type="paragraph" w:styleId="affa">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b"/>
    <w:rsid w:val="00CC1FAE"/>
    <w:pPr>
      <w:numPr>
        <w:numId w:val="2"/>
      </w:numPr>
      <w:spacing w:before="120"/>
    </w:pPr>
    <w:rPr>
      <w:rFonts w:ascii="Arial CYR" w:hAnsi="Arial CYR"/>
      <w:sz w:val="20"/>
      <w:szCs w:val="20"/>
      <w:lang w:val="x-none" w:eastAsia="x-none"/>
    </w:rPr>
  </w:style>
  <w:style w:type="character" w:customStyle="1" w:styleId="affb">
    <w:name w:val="Список (тире) Знак"/>
    <w:link w:val="a0"/>
    <w:rsid w:val="00CC1FAE"/>
    <w:rPr>
      <w:rFonts w:ascii="Arial CYR" w:eastAsia="Times New Roman" w:hAnsi="Arial CYR" w:cs="Times New Roman"/>
      <w:sz w:val="20"/>
      <w:szCs w:val="20"/>
      <w:lang w:val="x-none" w:eastAsia="x-none"/>
    </w:rPr>
  </w:style>
  <w:style w:type="character" w:customStyle="1" w:styleId="af2">
    <w:name w:val="Без интервала Знак"/>
    <w:link w:val="af1"/>
    <w:rsid w:val="007C4DED"/>
    <w:rPr>
      <w:rFonts w:ascii="Times New Roman" w:eastAsia="Times New Roman" w:hAnsi="Times New Roman" w:cs="Times New Roman"/>
      <w:sz w:val="24"/>
      <w:szCs w:val="24"/>
      <w:lang w:eastAsia="ru-RU"/>
    </w:rPr>
  </w:style>
  <w:style w:type="character" w:customStyle="1" w:styleId="14">
    <w:name w:val="Обычный1"/>
    <w:rsid w:val="005240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1185A-B560-40B7-A344-E8B70685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14</Pages>
  <Words>8018</Words>
  <Characters>45708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296</cp:revision>
  <cp:lastPrinted>2024-03-13T05:09:00Z</cp:lastPrinted>
  <dcterms:created xsi:type="dcterms:W3CDTF">2021-11-01T05:26:00Z</dcterms:created>
  <dcterms:modified xsi:type="dcterms:W3CDTF">2024-03-13T05:09:00Z</dcterms:modified>
</cp:coreProperties>
</file>