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7A5790" w:rsidRDefault="00530404" w:rsidP="00530404">
      <w:pPr>
        <w:overflowPunct w:val="0"/>
        <w:autoSpaceDE w:val="0"/>
        <w:autoSpaceDN w:val="0"/>
        <w:adjustRightInd w:val="0"/>
        <w:jc w:val="center"/>
        <w:rPr>
          <w:b/>
          <w:sz w:val="20"/>
          <w:szCs w:val="20"/>
        </w:rPr>
      </w:pPr>
      <w:r w:rsidRPr="007A5790">
        <w:rPr>
          <w:b/>
          <w:sz w:val="20"/>
          <w:szCs w:val="20"/>
        </w:rPr>
        <w:t>ОТЧЕТ ОБ ИТОГАХ ГОЛОСОВАНИЯ</w:t>
      </w:r>
    </w:p>
    <w:p w:rsidR="00530404" w:rsidRPr="007A5790" w:rsidRDefault="00745BF2" w:rsidP="00933F8C">
      <w:pPr>
        <w:overflowPunct w:val="0"/>
        <w:autoSpaceDE w:val="0"/>
        <w:autoSpaceDN w:val="0"/>
        <w:adjustRightInd w:val="0"/>
        <w:jc w:val="center"/>
        <w:rPr>
          <w:b/>
          <w:sz w:val="20"/>
          <w:szCs w:val="20"/>
        </w:rPr>
      </w:pPr>
      <w:r w:rsidRPr="007A5790">
        <w:rPr>
          <w:b/>
          <w:sz w:val="20"/>
          <w:szCs w:val="20"/>
        </w:rPr>
        <w:t>НА ВНЕОЧЕРЕДНОМ</w:t>
      </w:r>
      <w:r w:rsidR="00933F8C" w:rsidRPr="007A5790">
        <w:rPr>
          <w:b/>
          <w:sz w:val="20"/>
          <w:szCs w:val="20"/>
        </w:rPr>
        <w:t xml:space="preserve"> ОБЩЕМ СОБРАНИИ АКЦИОНЕРОВ АО «</w:t>
      </w:r>
      <w:r w:rsidR="00530404" w:rsidRPr="007A5790">
        <w:rPr>
          <w:b/>
          <w:sz w:val="20"/>
          <w:szCs w:val="20"/>
        </w:rPr>
        <w:t>СИБНЕФТЕМАШ»</w:t>
      </w:r>
    </w:p>
    <w:p w:rsidR="00933F8C" w:rsidRPr="007A5790"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7A5790"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7A5790" w:rsidRDefault="00530404" w:rsidP="00CB0E34">
            <w:pPr>
              <w:jc w:val="both"/>
              <w:rPr>
                <w:sz w:val="20"/>
                <w:szCs w:val="20"/>
              </w:rPr>
            </w:pPr>
            <w:r w:rsidRPr="007A5790">
              <w:rPr>
                <w:sz w:val="20"/>
                <w:szCs w:val="20"/>
              </w:rPr>
              <w:t>Акционерное общество «</w:t>
            </w:r>
            <w:proofErr w:type="spellStart"/>
            <w:r w:rsidRPr="007A5790">
              <w:rPr>
                <w:sz w:val="20"/>
                <w:szCs w:val="20"/>
              </w:rPr>
              <w:t>Сибнефтемаш</w:t>
            </w:r>
            <w:proofErr w:type="spellEnd"/>
            <w:r w:rsidRPr="007A5790">
              <w:rPr>
                <w:sz w:val="20"/>
                <w:szCs w:val="20"/>
              </w:rPr>
              <w:t xml:space="preserve">» </w:t>
            </w:r>
          </w:p>
          <w:p w:rsidR="00530404" w:rsidRPr="007A5790" w:rsidRDefault="00530404" w:rsidP="00CB0E34">
            <w:pPr>
              <w:jc w:val="both"/>
              <w:rPr>
                <w:sz w:val="20"/>
                <w:szCs w:val="20"/>
              </w:rPr>
            </w:pPr>
            <w:r w:rsidRPr="007A5790">
              <w:rPr>
                <w:sz w:val="20"/>
                <w:szCs w:val="20"/>
              </w:rPr>
              <w:t>(далее АО «</w:t>
            </w:r>
            <w:proofErr w:type="spellStart"/>
            <w:r w:rsidRPr="007A5790">
              <w:rPr>
                <w:sz w:val="20"/>
                <w:szCs w:val="20"/>
              </w:rPr>
              <w:t>Сибнефтемаш</w:t>
            </w:r>
            <w:proofErr w:type="spellEnd"/>
            <w:r w:rsidRPr="007A5790">
              <w:rPr>
                <w:sz w:val="20"/>
                <w:szCs w:val="20"/>
              </w:rPr>
              <w:t xml:space="preserve">» или «Общество») </w:t>
            </w:r>
          </w:p>
        </w:tc>
      </w:tr>
      <w:tr w:rsidR="00530404" w:rsidRPr="007A5790"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 xml:space="preserve">Место нахождения </w:t>
            </w:r>
          </w:p>
          <w:p w:rsidR="00530404" w:rsidRPr="007A5790" w:rsidRDefault="00530404" w:rsidP="00CB0E34">
            <w:pPr>
              <w:rPr>
                <w:sz w:val="20"/>
                <w:szCs w:val="20"/>
              </w:rPr>
            </w:pPr>
            <w:r w:rsidRPr="007A5790">
              <w:rPr>
                <w:sz w:val="20"/>
                <w:szCs w:val="20"/>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7A5790" w:rsidRDefault="00530404" w:rsidP="00CB0E34">
            <w:pPr>
              <w:jc w:val="both"/>
              <w:rPr>
                <w:sz w:val="20"/>
                <w:szCs w:val="20"/>
              </w:rPr>
            </w:pPr>
            <w:r w:rsidRPr="007A5790">
              <w:rPr>
                <w:sz w:val="20"/>
                <w:szCs w:val="20"/>
              </w:rPr>
              <w:t>625511, РФ, Тюменская область, Тюменский район, 15 километр Тобольского тракта</w:t>
            </w:r>
          </w:p>
        </w:tc>
      </w:tr>
      <w:tr w:rsidR="00530404" w:rsidRPr="007A5790"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7A5790" w:rsidRDefault="00976BD3" w:rsidP="00CB0E34">
            <w:pPr>
              <w:jc w:val="both"/>
              <w:rPr>
                <w:sz w:val="20"/>
                <w:szCs w:val="20"/>
              </w:rPr>
            </w:pPr>
            <w:r w:rsidRPr="007A5790">
              <w:rPr>
                <w:sz w:val="20"/>
                <w:szCs w:val="20"/>
              </w:rPr>
              <w:t xml:space="preserve">Внеочередное </w:t>
            </w:r>
          </w:p>
        </w:tc>
      </w:tr>
      <w:tr w:rsidR="00530404" w:rsidRPr="007A5790"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7A5790" w:rsidRDefault="00530404" w:rsidP="00CB0E34">
            <w:pPr>
              <w:jc w:val="both"/>
              <w:rPr>
                <w:sz w:val="20"/>
                <w:szCs w:val="20"/>
              </w:rPr>
            </w:pPr>
            <w:r w:rsidRPr="007A5790">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7A5790"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7A5790" w:rsidRDefault="001327E2" w:rsidP="00CB0E34">
            <w:pPr>
              <w:jc w:val="both"/>
              <w:rPr>
                <w:b/>
                <w:sz w:val="20"/>
                <w:szCs w:val="20"/>
              </w:rPr>
            </w:pPr>
            <w:r w:rsidRPr="007A5790">
              <w:rPr>
                <w:b/>
                <w:sz w:val="20"/>
                <w:szCs w:val="20"/>
              </w:rPr>
              <w:t>«09» декабря</w:t>
            </w:r>
            <w:r w:rsidR="00530404" w:rsidRPr="007A5790">
              <w:rPr>
                <w:b/>
                <w:sz w:val="20"/>
                <w:szCs w:val="20"/>
              </w:rPr>
              <w:t xml:space="preserve"> </w:t>
            </w:r>
            <w:r w:rsidR="00DA791F" w:rsidRPr="007A5790">
              <w:rPr>
                <w:b/>
                <w:sz w:val="20"/>
                <w:szCs w:val="20"/>
              </w:rPr>
              <w:t>2021</w:t>
            </w:r>
            <w:r w:rsidR="00530404" w:rsidRPr="007A5790">
              <w:rPr>
                <w:b/>
                <w:sz w:val="20"/>
                <w:szCs w:val="20"/>
              </w:rPr>
              <w:t xml:space="preserve"> года</w:t>
            </w:r>
          </w:p>
        </w:tc>
      </w:tr>
      <w:tr w:rsidR="00530404" w:rsidRPr="007A5790"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7A5790" w:rsidRDefault="00530404" w:rsidP="00CB0E34">
            <w:pPr>
              <w:jc w:val="both"/>
              <w:rPr>
                <w:sz w:val="20"/>
                <w:szCs w:val="20"/>
              </w:rPr>
            </w:pPr>
            <w:r w:rsidRPr="007A5790">
              <w:rPr>
                <w:sz w:val="20"/>
                <w:szCs w:val="20"/>
              </w:rPr>
              <w:t>РФ, Тюменская область, Тюменский район, 15 километр Тобольского тракта, административное здание заводоуправления АО «</w:t>
            </w:r>
            <w:proofErr w:type="spellStart"/>
            <w:r w:rsidRPr="007A5790">
              <w:rPr>
                <w:sz w:val="20"/>
                <w:szCs w:val="20"/>
              </w:rPr>
              <w:t>Сибнефтемаш</w:t>
            </w:r>
            <w:proofErr w:type="spellEnd"/>
            <w:r w:rsidRPr="007A5790">
              <w:rPr>
                <w:sz w:val="20"/>
                <w:szCs w:val="20"/>
              </w:rPr>
              <w:t>», конференц-зал, 2 этаж.</w:t>
            </w:r>
          </w:p>
        </w:tc>
      </w:tr>
      <w:tr w:rsidR="00530404" w:rsidRPr="007A5790"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7A5790" w:rsidRDefault="00530404" w:rsidP="00CB0E34">
            <w:pPr>
              <w:jc w:val="both"/>
              <w:rPr>
                <w:sz w:val="20"/>
                <w:szCs w:val="20"/>
              </w:rPr>
            </w:pPr>
          </w:p>
          <w:p w:rsidR="00530404" w:rsidRPr="007A5790" w:rsidRDefault="00530404" w:rsidP="00CB0E34">
            <w:pPr>
              <w:jc w:val="both"/>
              <w:rPr>
                <w:sz w:val="20"/>
                <w:szCs w:val="20"/>
              </w:rPr>
            </w:pPr>
          </w:p>
          <w:p w:rsidR="00530404" w:rsidRPr="007A5790" w:rsidRDefault="00A143BD" w:rsidP="00CB0E34">
            <w:pPr>
              <w:jc w:val="both"/>
              <w:rPr>
                <w:sz w:val="20"/>
                <w:szCs w:val="20"/>
              </w:rPr>
            </w:pPr>
            <w:r w:rsidRPr="007A5790">
              <w:rPr>
                <w:sz w:val="20"/>
                <w:szCs w:val="20"/>
              </w:rPr>
              <w:t>«15» ноября</w:t>
            </w:r>
            <w:r w:rsidR="00E266B1" w:rsidRPr="007A5790">
              <w:rPr>
                <w:sz w:val="20"/>
                <w:szCs w:val="20"/>
              </w:rPr>
              <w:t xml:space="preserve"> 2021</w:t>
            </w:r>
            <w:r w:rsidR="00530404" w:rsidRPr="007A5790">
              <w:rPr>
                <w:sz w:val="20"/>
                <w:szCs w:val="20"/>
              </w:rPr>
              <w:t xml:space="preserve"> года</w:t>
            </w:r>
          </w:p>
        </w:tc>
      </w:tr>
      <w:tr w:rsidR="00530404" w:rsidRPr="007A5790"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7A5790" w:rsidRDefault="00530404" w:rsidP="00CB0E34">
            <w:pPr>
              <w:rPr>
                <w:sz w:val="20"/>
                <w:szCs w:val="20"/>
              </w:rPr>
            </w:pPr>
            <w:r w:rsidRPr="007A5790">
              <w:rPr>
                <w:sz w:val="20"/>
                <w:szCs w:val="20"/>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7A5790" w:rsidRDefault="001327E2" w:rsidP="00CB0E34">
            <w:pPr>
              <w:jc w:val="both"/>
              <w:rPr>
                <w:b/>
                <w:sz w:val="20"/>
                <w:szCs w:val="20"/>
              </w:rPr>
            </w:pPr>
            <w:r w:rsidRPr="007A5790">
              <w:rPr>
                <w:b/>
                <w:sz w:val="20"/>
                <w:szCs w:val="20"/>
              </w:rPr>
              <w:t>«09» декабря</w:t>
            </w:r>
            <w:r w:rsidR="00E266B1" w:rsidRPr="007A5790">
              <w:rPr>
                <w:b/>
                <w:sz w:val="20"/>
                <w:szCs w:val="20"/>
              </w:rPr>
              <w:t xml:space="preserve"> 2021</w:t>
            </w:r>
            <w:r w:rsidR="00530404" w:rsidRPr="007A5790">
              <w:rPr>
                <w:b/>
                <w:sz w:val="20"/>
                <w:szCs w:val="20"/>
              </w:rPr>
              <w:t xml:space="preserve"> </w:t>
            </w:r>
            <w:r w:rsidR="006579B2" w:rsidRPr="007A5790">
              <w:rPr>
                <w:b/>
                <w:sz w:val="20"/>
                <w:szCs w:val="20"/>
              </w:rPr>
              <w:t>года, 12</w:t>
            </w:r>
            <w:r w:rsidR="00530404" w:rsidRPr="007A5790">
              <w:rPr>
                <w:b/>
                <w:sz w:val="20"/>
                <w:szCs w:val="20"/>
              </w:rPr>
              <w:t xml:space="preserve"> ч. 00 мин. </w:t>
            </w:r>
          </w:p>
        </w:tc>
      </w:tr>
    </w:tbl>
    <w:p w:rsidR="00530404" w:rsidRPr="007A5790" w:rsidRDefault="00530404" w:rsidP="00530404">
      <w:pPr>
        <w:ind w:firstLine="720"/>
        <w:jc w:val="both"/>
        <w:rPr>
          <w:sz w:val="20"/>
          <w:szCs w:val="20"/>
        </w:rPr>
      </w:pPr>
    </w:p>
    <w:p w:rsidR="00530404" w:rsidRPr="007A5790" w:rsidRDefault="0024778E" w:rsidP="00530404">
      <w:pPr>
        <w:jc w:val="both"/>
        <w:rPr>
          <w:bCs/>
          <w:sz w:val="20"/>
          <w:szCs w:val="20"/>
        </w:rPr>
      </w:pPr>
      <w:r w:rsidRPr="007A5790">
        <w:rPr>
          <w:b/>
          <w:bCs/>
          <w:sz w:val="20"/>
          <w:szCs w:val="20"/>
        </w:rPr>
        <w:t>Председатель С</w:t>
      </w:r>
      <w:r w:rsidR="00530404" w:rsidRPr="007A5790">
        <w:rPr>
          <w:b/>
          <w:bCs/>
          <w:sz w:val="20"/>
          <w:szCs w:val="20"/>
        </w:rPr>
        <w:t>обрания</w:t>
      </w:r>
      <w:r w:rsidR="00530404" w:rsidRPr="007A5790">
        <w:rPr>
          <w:bCs/>
          <w:sz w:val="20"/>
          <w:szCs w:val="20"/>
        </w:rPr>
        <w:t>: Новиков Андрей Евгеньевич.</w:t>
      </w:r>
    </w:p>
    <w:p w:rsidR="00530404" w:rsidRPr="007A5790" w:rsidRDefault="0024778E" w:rsidP="00530404">
      <w:pPr>
        <w:jc w:val="both"/>
        <w:rPr>
          <w:bCs/>
          <w:sz w:val="20"/>
          <w:szCs w:val="20"/>
        </w:rPr>
      </w:pPr>
      <w:r w:rsidRPr="007A5790">
        <w:rPr>
          <w:b/>
          <w:bCs/>
          <w:sz w:val="20"/>
          <w:szCs w:val="20"/>
        </w:rPr>
        <w:t>Секретарь С</w:t>
      </w:r>
      <w:r w:rsidR="00530404" w:rsidRPr="007A5790">
        <w:rPr>
          <w:b/>
          <w:bCs/>
          <w:sz w:val="20"/>
          <w:szCs w:val="20"/>
        </w:rPr>
        <w:t>обрания</w:t>
      </w:r>
      <w:r w:rsidR="00C13DA1" w:rsidRPr="007A5790">
        <w:rPr>
          <w:bCs/>
          <w:sz w:val="20"/>
          <w:szCs w:val="20"/>
        </w:rPr>
        <w:t>: Воронина Юлия Александровна</w:t>
      </w:r>
      <w:r w:rsidR="00530404" w:rsidRPr="007A5790">
        <w:rPr>
          <w:bCs/>
          <w:sz w:val="20"/>
          <w:szCs w:val="20"/>
        </w:rPr>
        <w:t>.</w:t>
      </w:r>
    </w:p>
    <w:p w:rsidR="00530404" w:rsidRPr="007A5790" w:rsidRDefault="00530404" w:rsidP="00530404">
      <w:pPr>
        <w:tabs>
          <w:tab w:val="left" w:pos="3261"/>
          <w:tab w:val="left" w:pos="10704"/>
        </w:tabs>
        <w:spacing w:before="120"/>
        <w:jc w:val="both"/>
        <w:rPr>
          <w:sz w:val="20"/>
          <w:szCs w:val="20"/>
        </w:rPr>
      </w:pPr>
      <w:r w:rsidRPr="007A5790">
        <w:rPr>
          <w:b/>
          <w:sz w:val="20"/>
          <w:szCs w:val="20"/>
        </w:rPr>
        <w:t>Счетная комиссия:</w:t>
      </w:r>
      <w:r w:rsidRPr="007A5790">
        <w:rPr>
          <w:sz w:val="20"/>
          <w:szCs w:val="20"/>
        </w:rPr>
        <w:t xml:space="preserve"> Специализированный регистратор Акционерное общество «Новый регистратор» (Тюменский филиал).</w:t>
      </w:r>
    </w:p>
    <w:p w:rsidR="00530404" w:rsidRPr="007A5790" w:rsidRDefault="00530404" w:rsidP="00530404">
      <w:pPr>
        <w:tabs>
          <w:tab w:val="left" w:pos="3261"/>
          <w:tab w:val="left" w:pos="10704"/>
        </w:tabs>
        <w:spacing w:before="120"/>
        <w:jc w:val="both"/>
        <w:rPr>
          <w:sz w:val="20"/>
          <w:szCs w:val="20"/>
        </w:rPr>
      </w:pPr>
      <w:r w:rsidRPr="007A5790">
        <w:rPr>
          <w:b/>
          <w:sz w:val="20"/>
          <w:szCs w:val="20"/>
        </w:rPr>
        <w:t>Место нахождения регистратора:</w:t>
      </w:r>
      <w:r w:rsidRPr="007A5790">
        <w:rPr>
          <w:color w:val="000000"/>
          <w:sz w:val="20"/>
          <w:szCs w:val="20"/>
          <w:shd w:val="clear" w:color="auto" w:fill="FFFFFF"/>
        </w:rPr>
        <w:t xml:space="preserve"> </w:t>
      </w:r>
      <w:r w:rsidRPr="007A5790">
        <w:rPr>
          <w:sz w:val="20"/>
          <w:szCs w:val="20"/>
        </w:rPr>
        <w:t xml:space="preserve">107996, РФ, г. Москва, ул. </w:t>
      </w:r>
      <w:proofErr w:type="spellStart"/>
      <w:r w:rsidRPr="007A5790">
        <w:rPr>
          <w:sz w:val="20"/>
          <w:szCs w:val="20"/>
        </w:rPr>
        <w:t>Буженинова</w:t>
      </w:r>
      <w:proofErr w:type="spellEnd"/>
      <w:r w:rsidRPr="007A5790">
        <w:rPr>
          <w:sz w:val="20"/>
          <w:szCs w:val="20"/>
        </w:rPr>
        <w:t>, д. 30, стр. 1 (место нахождение Тюменского филиала: 625019, РФ, Тюменская область, г. Тюмень, ул. Республики, д. 211 А).</w:t>
      </w:r>
    </w:p>
    <w:p w:rsidR="006E39CF" w:rsidRPr="007A5790" w:rsidRDefault="00530404" w:rsidP="006E39CF">
      <w:pPr>
        <w:tabs>
          <w:tab w:val="left" w:pos="3261"/>
          <w:tab w:val="left" w:pos="10704"/>
        </w:tabs>
        <w:spacing w:before="60"/>
        <w:jc w:val="both"/>
        <w:rPr>
          <w:sz w:val="20"/>
          <w:szCs w:val="20"/>
        </w:rPr>
      </w:pPr>
      <w:r w:rsidRPr="007A5790">
        <w:rPr>
          <w:b/>
          <w:sz w:val="20"/>
          <w:szCs w:val="20"/>
        </w:rPr>
        <w:t>Уполномоченное лицо регистратора:</w:t>
      </w:r>
      <w:r w:rsidRPr="007A5790">
        <w:rPr>
          <w:sz w:val="20"/>
          <w:szCs w:val="20"/>
        </w:rPr>
        <w:t xml:space="preserve"> </w:t>
      </w:r>
      <w:r w:rsidR="006E39CF" w:rsidRPr="007A5790">
        <w:rPr>
          <w:sz w:val="20"/>
          <w:szCs w:val="20"/>
        </w:rPr>
        <w:t xml:space="preserve">Токмянина </w:t>
      </w:r>
      <w:r w:rsidR="00B80423" w:rsidRPr="007A5790">
        <w:rPr>
          <w:sz w:val="20"/>
          <w:szCs w:val="20"/>
        </w:rPr>
        <w:t>Вера Львовна (доверенность № 275 от 31.12.2020</w:t>
      </w:r>
      <w:r w:rsidR="006E39CF" w:rsidRPr="007A5790">
        <w:rPr>
          <w:sz w:val="20"/>
          <w:szCs w:val="20"/>
        </w:rPr>
        <w:t xml:space="preserve"> </w:t>
      </w:r>
      <w:r w:rsidR="00B80423" w:rsidRPr="007A5790">
        <w:rPr>
          <w:sz w:val="20"/>
          <w:szCs w:val="20"/>
        </w:rPr>
        <w:t>г. сроком действия до 31.12.2021</w:t>
      </w:r>
      <w:r w:rsidR="006E39CF" w:rsidRPr="007A5790">
        <w:rPr>
          <w:sz w:val="20"/>
          <w:szCs w:val="20"/>
        </w:rPr>
        <w:t xml:space="preserve"> г.). </w:t>
      </w:r>
    </w:p>
    <w:p w:rsidR="00530404" w:rsidRPr="007A5790" w:rsidRDefault="00530404" w:rsidP="00530404">
      <w:pPr>
        <w:jc w:val="both"/>
        <w:rPr>
          <w:sz w:val="20"/>
          <w:szCs w:val="20"/>
        </w:rPr>
      </w:pPr>
    </w:p>
    <w:p w:rsidR="00530404" w:rsidRPr="007A5790" w:rsidRDefault="00530404" w:rsidP="00530404">
      <w:pPr>
        <w:jc w:val="both"/>
        <w:rPr>
          <w:sz w:val="20"/>
          <w:szCs w:val="20"/>
        </w:rPr>
      </w:pPr>
      <w:r w:rsidRPr="007A5790">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7A5790" w:rsidRDefault="00530404" w:rsidP="00530404">
      <w:pPr>
        <w:jc w:val="both"/>
        <w:rPr>
          <w:sz w:val="20"/>
          <w:szCs w:val="20"/>
        </w:rPr>
      </w:pPr>
      <w:r w:rsidRPr="007A5790">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7A5790">
        <w:rPr>
          <w:sz w:val="20"/>
          <w:szCs w:val="20"/>
          <w:lang w:val="en-US"/>
        </w:rPr>
        <w:t>F</w:t>
      </w:r>
      <w:r w:rsidRPr="007A5790">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7A5790">
        <w:rPr>
          <w:sz w:val="20"/>
          <w:szCs w:val="20"/>
          <w:lang w:val="en-US"/>
        </w:rPr>
        <w:t>F</w:t>
      </w:r>
      <w:r w:rsidRPr="007A5790">
        <w:rPr>
          <w:sz w:val="20"/>
          <w:szCs w:val="20"/>
        </w:rPr>
        <w:t xml:space="preserve">, дата регистрации выпуска: 20.02.2012 г. </w:t>
      </w:r>
    </w:p>
    <w:p w:rsidR="00C71759" w:rsidRPr="007A5790" w:rsidRDefault="00C7175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7A5790" w:rsidTr="00C71759">
        <w:trPr>
          <w:trHeight w:val="615"/>
        </w:trPr>
        <w:tc>
          <w:tcPr>
            <w:tcW w:w="9350" w:type="dxa"/>
            <w:gridSpan w:val="2"/>
          </w:tcPr>
          <w:p w:rsidR="002151D3" w:rsidRPr="007A5790" w:rsidRDefault="002151D3" w:rsidP="00942A73">
            <w:pPr>
              <w:jc w:val="both"/>
              <w:rPr>
                <w:sz w:val="20"/>
                <w:szCs w:val="20"/>
              </w:rPr>
            </w:pPr>
          </w:p>
          <w:p w:rsidR="002151D3" w:rsidRPr="007A5790" w:rsidRDefault="002151D3" w:rsidP="00942A73">
            <w:pPr>
              <w:jc w:val="both"/>
              <w:rPr>
                <w:b/>
                <w:sz w:val="20"/>
                <w:szCs w:val="20"/>
              </w:rPr>
            </w:pPr>
            <w:r w:rsidRPr="007A5790">
              <w:rPr>
                <w:b/>
                <w:sz w:val="20"/>
                <w:szCs w:val="20"/>
              </w:rPr>
              <w:t>Инфор</w:t>
            </w:r>
            <w:r w:rsidR="003D6430" w:rsidRPr="007A5790">
              <w:rPr>
                <w:b/>
                <w:sz w:val="20"/>
                <w:szCs w:val="20"/>
              </w:rPr>
              <w:t>мация о наличии кворума по 1-2</w:t>
            </w:r>
            <w:r w:rsidRPr="007A5790">
              <w:rPr>
                <w:b/>
                <w:sz w:val="20"/>
                <w:szCs w:val="20"/>
              </w:rPr>
              <w:t xml:space="preserve"> вопросам повестки дня, определенного по данным участия в общем собрании акционеров - владельцев голосующих акций:</w:t>
            </w:r>
          </w:p>
          <w:p w:rsidR="002151D3" w:rsidRPr="007A5790" w:rsidRDefault="002151D3" w:rsidP="00942A73">
            <w:pPr>
              <w:jc w:val="both"/>
              <w:rPr>
                <w:sz w:val="20"/>
                <w:szCs w:val="20"/>
              </w:rPr>
            </w:pPr>
          </w:p>
        </w:tc>
      </w:tr>
      <w:tr w:rsidR="002151D3" w:rsidRPr="007A5790" w:rsidTr="001A623C">
        <w:trPr>
          <w:trHeight w:val="841"/>
        </w:trPr>
        <w:tc>
          <w:tcPr>
            <w:tcW w:w="6471" w:type="dxa"/>
            <w:shd w:val="clear" w:color="auto" w:fill="auto"/>
          </w:tcPr>
          <w:p w:rsidR="002151D3" w:rsidRPr="007A5790" w:rsidRDefault="002151D3" w:rsidP="00942A73">
            <w:pPr>
              <w:keepNext/>
              <w:spacing w:before="40" w:after="40"/>
              <w:jc w:val="both"/>
              <w:rPr>
                <w:sz w:val="20"/>
                <w:szCs w:val="20"/>
              </w:rPr>
            </w:pPr>
            <w:r w:rsidRPr="007A5790">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7A5790" w:rsidRDefault="002151D3" w:rsidP="00942A73">
            <w:pPr>
              <w:keepNext/>
              <w:spacing w:before="40" w:after="40"/>
              <w:jc w:val="right"/>
              <w:rPr>
                <w:sz w:val="20"/>
                <w:szCs w:val="20"/>
                <w:lang w:val="en-US"/>
              </w:rPr>
            </w:pPr>
            <w:r w:rsidRPr="007A5790">
              <w:rPr>
                <w:sz w:val="20"/>
                <w:szCs w:val="20"/>
                <w:lang w:val="en-US"/>
              </w:rPr>
              <w:t>1 778 656</w:t>
            </w:r>
          </w:p>
          <w:p w:rsidR="002151D3" w:rsidRPr="007A5790" w:rsidRDefault="002151D3" w:rsidP="00942A73">
            <w:pPr>
              <w:keepNext/>
              <w:spacing w:before="40" w:after="40"/>
              <w:jc w:val="right"/>
              <w:rPr>
                <w:sz w:val="20"/>
                <w:szCs w:val="20"/>
                <w:lang w:val="en-US"/>
              </w:rPr>
            </w:pPr>
          </w:p>
        </w:tc>
      </w:tr>
      <w:tr w:rsidR="002151D3" w:rsidRPr="007A5790" w:rsidTr="00C71759">
        <w:trPr>
          <w:trHeight w:val="801"/>
        </w:trPr>
        <w:tc>
          <w:tcPr>
            <w:tcW w:w="6471" w:type="dxa"/>
            <w:shd w:val="clear" w:color="auto" w:fill="auto"/>
          </w:tcPr>
          <w:p w:rsidR="002151D3" w:rsidRPr="007A5790" w:rsidRDefault="002151D3" w:rsidP="00942A73">
            <w:pPr>
              <w:keepNext/>
              <w:spacing w:before="40" w:after="40"/>
              <w:jc w:val="both"/>
              <w:rPr>
                <w:sz w:val="20"/>
                <w:szCs w:val="20"/>
              </w:rPr>
            </w:pPr>
            <w:r w:rsidRPr="007A5790">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7A5790" w:rsidRDefault="002151D3" w:rsidP="00942A73">
            <w:pPr>
              <w:keepNext/>
              <w:spacing w:before="40" w:after="40"/>
              <w:jc w:val="right"/>
              <w:rPr>
                <w:sz w:val="20"/>
                <w:szCs w:val="20"/>
              </w:rPr>
            </w:pPr>
            <w:r w:rsidRPr="007A5790">
              <w:rPr>
                <w:sz w:val="20"/>
                <w:szCs w:val="20"/>
              </w:rPr>
              <w:t>1 778 656</w:t>
            </w:r>
          </w:p>
          <w:p w:rsidR="002151D3" w:rsidRPr="007A5790" w:rsidRDefault="002151D3" w:rsidP="00942A73">
            <w:pPr>
              <w:keepNext/>
              <w:spacing w:before="40" w:after="40"/>
              <w:jc w:val="right"/>
              <w:rPr>
                <w:sz w:val="20"/>
                <w:szCs w:val="20"/>
              </w:rPr>
            </w:pPr>
          </w:p>
        </w:tc>
      </w:tr>
      <w:tr w:rsidR="002151D3" w:rsidRPr="007A5790" w:rsidTr="001A623C">
        <w:trPr>
          <w:trHeight w:val="681"/>
        </w:trPr>
        <w:tc>
          <w:tcPr>
            <w:tcW w:w="6471" w:type="dxa"/>
            <w:shd w:val="clear" w:color="auto" w:fill="auto"/>
          </w:tcPr>
          <w:p w:rsidR="002151D3" w:rsidRPr="007A5790" w:rsidRDefault="002151D3" w:rsidP="00942A73">
            <w:pPr>
              <w:keepNext/>
              <w:spacing w:before="40" w:after="40"/>
              <w:jc w:val="both"/>
              <w:rPr>
                <w:sz w:val="20"/>
                <w:szCs w:val="20"/>
              </w:rPr>
            </w:pPr>
            <w:r w:rsidRPr="007A5790">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7A5790" w:rsidRDefault="002151D3" w:rsidP="00942A73">
            <w:pPr>
              <w:keepNext/>
              <w:spacing w:before="40" w:after="40"/>
              <w:jc w:val="right"/>
              <w:rPr>
                <w:sz w:val="20"/>
                <w:szCs w:val="20"/>
              </w:rPr>
            </w:pPr>
            <w:r w:rsidRPr="007A5790">
              <w:rPr>
                <w:sz w:val="20"/>
                <w:szCs w:val="20"/>
                <w:lang w:val="en-US"/>
              </w:rPr>
              <w:t xml:space="preserve">1 753 </w:t>
            </w:r>
            <w:r w:rsidRPr="007A5790">
              <w:rPr>
                <w:sz w:val="20"/>
                <w:szCs w:val="20"/>
              </w:rPr>
              <w:t>966</w:t>
            </w:r>
          </w:p>
          <w:p w:rsidR="002151D3" w:rsidRPr="007A5790" w:rsidRDefault="002151D3" w:rsidP="00942A73">
            <w:pPr>
              <w:keepNext/>
              <w:spacing w:before="40" w:after="40"/>
              <w:jc w:val="right"/>
              <w:rPr>
                <w:sz w:val="20"/>
                <w:szCs w:val="20"/>
                <w:lang w:val="en-US"/>
              </w:rPr>
            </w:pPr>
          </w:p>
        </w:tc>
      </w:tr>
      <w:tr w:rsidR="002151D3" w:rsidRPr="007A5790" w:rsidTr="001A623C">
        <w:trPr>
          <w:trHeight w:val="265"/>
        </w:trPr>
        <w:tc>
          <w:tcPr>
            <w:tcW w:w="6471" w:type="dxa"/>
            <w:shd w:val="clear" w:color="auto" w:fill="auto"/>
          </w:tcPr>
          <w:p w:rsidR="002151D3" w:rsidRPr="007A5790" w:rsidRDefault="002151D3" w:rsidP="00942A73">
            <w:pPr>
              <w:keepNext/>
              <w:spacing w:before="40" w:after="40"/>
              <w:rPr>
                <w:b/>
                <w:bCs/>
                <w:sz w:val="20"/>
                <w:szCs w:val="20"/>
              </w:rPr>
            </w:pPr>
            <w:r w:rsidRPr="007A5790">
              <w:rPr>
                <w:b/>
                <w:bCs/>
                <w:sz w:val="20"/>
                <w:szCs w:val="20"/>
              </w:rPr>
              <w:t>Наличие кворума:</w:t>
            </w:r>
          </w:p>
        </w:tc>
        <w:tc>
          <w:tcPr>
            <w:tcW w:w="2879" w:type="dxa"/>
            <w:shd w:val="clear" w:color="auto" w:fill="auto"/>
          </w:tcPr>
          <w:p w:rsidR="002151D3" w:rsidRPr="007A5790" w:rsidRDefault="002151D3" w:rsidP="00942A73">
            <w:pPr>
              <w:keepNext/>
              <w:spacing w:before="40" w:after="40"/>
              <w:jc w:val="right"/>
              <w:rPr>
                <w:b/>
                <w:bCs/>
                <w:sz w:val="20"/>
                <w:szCs w:val="20"/>
                <w:lang w:val="en-US"/>
              </w:rPr>
            </w:pPr>
            <w:r w:rsidRPr="007A5790">
              <w:rPr>
                <w:b/>
                <w:bCs/>
                <w:sz w:val="20"/>
                <w:szCs w:val="20"/>
              </w:rPr>
              <w:t xml:space="preserve">     </w:t>
            </w:r>
            <w:proofErr w:type="spellStart"/>
            <w:r w:rsidRPr="007A5790">
              <w:rPr>
                <w:b/>
                <w:bCs/>
                <w:sz w:val="20"/>
                <w:szCs w:val="20"/>
                <w:lang w:val="en-US"/>
              </w:rPr>
              <w:t>есть</w:t>
            </w:r>
            <w:proofErr w:type="spellEnd"/>
            <w:r w:rsidRPr="007A5790">
              <w:rPr>
                <w:b/>
                <w:bCs/>
                <w:sz w:val="20"/>
                <w:szCs w:val="20"/>
                <w:lang w:val="en-US"/>
              </w:rPr>
              <w:t xml:space="preserve"> (98,61%)</w:t>
            </w:r>
          </w:p>
          <w:p w:rsidR="002151D3" w:rsidRPr="007A5790" w:rsidRDefault="002151D3" w:rsidP="00942A73">
            <w:pPr>
              <w:keepNext/>
              <w:spacing w:before="40" w:after="40"/>
              <w:jc w:val="right"/>
              <w:rPr>
                <w:b/>
                <w:bCs/>
                <w:sz w:val="20"/>
                <w:szCs w:val="20"/>
                <w:lang w:val="en-US"/>
              </w:rPr>
            </w:pPr>
          </w:p>
        </w:tc>
      </w:tr>
    </w:tbl>
    <w:p w:rsidR="002151D3" w:rsidRPr="007A5790" w:rsidRDefault="002151D3" w:rsidP="002151D3">
      <w:pPr>
        <w:jc w:val="both"/>
        <w:rPr>
          <w:sz w:val="20"/>
          <w:szCs w:val="20"/>
        </w:rPr>
      </w:pPr>
    </w:p>
    <w:p w:rsidR="00FD74B7" w:rsidRPr="007A5790" w:rsidRDefault="00FD74B7" w:rsidP="00FD74B7">
      <w:pPr>
        <w:jc w:val="both"/>
        <w:rPr>
          <w:b/>
          <w:bCs/>
          <w:sz w:val="20"/>
          <w:szCs w:val="20"/>
        </w:rPr>
      </w:pPr>
      <w:r w:rsidRPr="007A5790">
        <w:rPr>
          <w:b/>
          <w:bCs/>
          <w:sz w:val="20"/>
          <w:szCs w:val="20"/>
        </w:rPr>
        <w:lastRenderedPageBreak/>
        <w:t>Инфо</w:t>
      </w:r>
      <w:r w:rsidR="00C13A08" w:rsidRPr="007A5790">
        <w:rPr>
          <w:b/>
          <w:bCs/>
          <w:sz w:val="20"/>
          <w:szCs w:val="20"/>
        </w:rPr>
        <w:t>рмация о наличии кворума по 1-2</w:t>
      </w:r>
      <w:r w:rsidRPr="007A5790">
        <w:rPr>
          <w:b/>
          <w:bCs/>
          <w:sz w:val="20"/>
          <w:szCs w:val="20"/>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7A5790" w:rsidRDefault="00FD74B7" w:rsidP="00FD74B7">
      <w:pPr>
        <w:jc w:val="both"/>
        <w:rPr>
          <w:sz w:val="20"/>
          <w:szCs w:val="20"/>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7A5790" w:rsidTr="00FD74B7">
        <w:trPr>
          <w:cantSplit/>
        </w:trPr>
        <w:tc>
          <w:tcPr>
            <w:tcW w:w="7492" w:type="dxa"/>
            <w:shd w:val="clear" w:color="auto" w:fill="auto"/>
          </w:tcPr>
          <w:p w:rsidR="00FD74B7" w:rsidRPr="007A5790" w:rsidRDefault="00FD74B7" w:rsidP="00B00716">
            <w:pPr>
              <w:keepNext/>
              <w:spacing w:before="40" w:after="40"/>
              <w:jc w:val="both"/>
              <w:rPr>
                <w:sz w:val="20"/>
                <w:szCs w:val="20"/>
              </w:rPr>
            </w:pPr>
            <w:r w:rsidRPr="007A579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7A5790" w:rsidRDefault="00FD74B7" w:rsidP="00B00716">
            <w:pPr>
              <w:keepNext/>
              <w:spacing w:before="40" w:after="40"/>
              <w:jc w:val="right"/>
              <w:rPr>
                <w:sz w:val="20"/>
                <w:szCs w:val="20"/>
              </w:rPr>
            </w:pPr>
            <w:r w:rsidRPr="007A5790">
              <w:rPr>
                <w:sz w:val="20"/>
                <w:szCs w:val="20"/>
              </w:rPr>
              <w:t>2</w:t>
            </w:r>
          </w:p>
        </w:tc>
      </w:tr>
      <w:tr w:rsidR="00FD74B7" w:rsidRPr="007A5790" w:rsidTr="00FD74B7">
        <w:trPr>
          <w:cantSplit/>
        </w:trPr>
        <w:tc>
          <w:tcPr>
            <w:tcW w:w="7492" w:type="dxa"/>
            <w:shd w:val="clear" w:color="auto" w:fill="auto"/>
          </w:tcPr>
          <w:p w:rsidR="00FD74B7" w:rsidRPr="007A5790" w:rsidRDefault="00FD74B7" w:rsidP="00B00716">
            <w:pPr>
              <w:keepNext/>
              <w:spacing w:before="40" w:after="40"/>
              <w:rPr>
                <w:b/>
                <w:bCs/>
                <w:sz w:val="20"/>
                <w:szCs w:val="20"/>
              </w:rPr>
            </w:pPr>
            <w:r w:rsidRPr="007A5790">
              <w:rPr>
                <w:b/>
                <w:bCs/>
                <w:sz w:val="20"/>
                <w:szCs w:val="20"/>
              </w:rPr>
              <w:t>Наличие кворума:</w:t>
            </w:r>
          </w:p>
        </w:tc>
        <w:tc>
          <w:tcPr>
            <w:tcW w:w="1722" w:type="dxa"/>
            <w:shd w:val="clear" w:color="auto" w:fill="auto"/>
            <w:vAlign w:val="bottom"/>
          </w:tcPr>
          <w:p w:rsidR="00FD74B7" w:rsidRPr="007A5790" w:rsidRDefault="00FD74B7" w:rsidP="00B00716">
            <w:pPr>
              <w:keepNext/>
              <w:spacing w:before="40" w:after="40"/>
              <w:jc w:val="center"/>
              <w:rPr>
                <w:b/>
                <w:bCs/>
                <w:sz w:val="20"/>
                <w:szCs w:val="20"/>
              </w:rPr>
            </w:pPr>
            <w:r w:rsidRPr="007A5790">
              <w:rPr>
                <w:bCs/>
                <w:sz w:val="20"/>
                <w:szCs w:val="20"/>
              </w:rPr>
              <w:t xml:space="preserve">есть </w:t>
            </w:r>
            <w:r w:rsidRPr="007A5790">
              <w:rPr>
                <w:b/>
                <w:bCs/>
                <w:sz w:val="20"/>
                <w:szCs w:val="20"/>
              </w:rPr>
              <w:t>*</w:t>
            </w:r>
          </w:p>
        </w:tc>
      </w:tr>
    </w:tbl>
    <w:p w:rsidR="00FD74B7" w:rsidRPr="007A5790" w:rsidRDefault="00FD74B7" w:rsidP="00FD74B7">
      <w:pPr>
        <w:tabs>
          <w:tab w:val="left" w:pos="9000"/>
        </w:tabs>
        <w:rPr>
          <w:b/>
          <w:bCs/>
          <w:sz w:val="20"/>
          <w:szCs w:val="20"/>
        </w:rPr>
      </w:pPr>
    </w:p>
    <w:p w:rsidR="00FD74B7" w:rsidRPr="007A5790" w:rsidRDefault="00FD74B7" w:rsidP="00FD74B7">
      <w:pPr>
        <w:jc w:val="both"/>
        <w:rPr>
          <w:sz w:val="20"/>
          <w:szCs w:val="20"/>
          <w:lang w:eastAsia="x-none"/>
        </w:rPr>
      </w:pPr>
      <w:r w:rsidRPr="007A5790">
        <w:rPr>
          <w:sz w:val="20"/>
          <w:szCs w:val="20"/>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7A5790" w:rsidRDefault="00FD74B7" w:rsidP="00FD74B7">
      <w:pPr>
        <w:spacing w:after="60" w:line="240" w:lineRule="exact"/>
        <w:jc w:val="both"/>
        <w:rPr>
          <w:bCs/>
          <w:sz w:val="20"/>
          <w:szCs w:val="20"/>
        </w:rPr>
      </w:pPr>
      <w:r w:rsidRPr="007A5790">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7A5790" w:rsidRDefault="00FD74B7" w:rsidP="00FD74B7">
      <w:pPr>
        <w:autoSpaceDE w:val="0"/>
        <w:autoSpaceDN w:val="0"/>
        <w:adjustRightInd w:val="0"/>
        <w:jc w:val="both"/>
        <w:rPr>
          <w:i/>
          <w:sz w:val="20"/>
          <w:szCs w:val="20"/>
        </w:rPr>
      </w:pPr>
      <w:r w:rsidRPr="007A5790">
        <w:rPr>
          <w:sz w:val="20"/>
          <w:szCs w:val="20"/>
        </w:rPr>
        <w:t>*</w:t>
      </w:r>
      <w:r w:rsidRPr="007A5790">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7A5790" w:rsidRDefault="00FD74B7" w:rsidP="00FD74B7">
      <w:pPr>
        <w:jc w:val="both"/>
        <w:rPr>
          <w:sz w:val="20"/>
          <w:szCs w:val="20"/>
        </w:rPr>
      </w:pPr>
    </w:p>
    <w:p w:rsidR="002151D3" w:rsidRPr="007A5790" w:rsidRDefault="002151D3" w:rsidP="00530404">
      <w:pPr>
        <w:jc w:val="both"/>
        <w:rPr>
          <w:sz w:val="20"/>
          <w:szCs w:val="20"/>
        </w:rPr>
        <w:sectPr w:rsidR="002151D3" w:rsidRPr="007A5790" w:rsidSect="00530404">
          <w:footerReference w:type="default" r:id="rId7"/>
          <w:type w:val="continuous"/>
          <w:pgSz w:w="11906" w:h="16838"/>
          <w:pgMar w:top="1134" w:right="850" w:bottom="1134" w:left="1701" w:header="708" w:footer="708" w:gutter="0"/>
          <w:cols w:space="708"/>
          <w:docGrid w:linePitch="360"/>
        </w:sectPr>
      </w:pPr>
    </w:p>
    <w:p w:rsidR="00530404" w:rsidRPr="007A5790" w:rsidRDefault="00BA3540" w:rsidP="00530404">
      <w:pPr>
        <w:spacing w:before="60"/>
        <w:jc w:val="center"/>
        <w:rPr>
          <w:b/>
          <w:sz w:val="20"/>
          <w:szCs w:val="20"/>
          <w:u w:val="single"/>
        </w:rPr>
      </w:pPr>
      <w:r w:rsidRPr="007A5790">
        <w:rPr>
          <w:b/>
          <w:sz w:val="20"/>
          <w:szCs w:val="20"/>
          <w:u w:val="single"/>
        </w:rPr>
        <w:lastRenderedPageBreak/>
        <w:t>Повестка дня</w:t>
      </w:r>
      <w:r w:rsidR="00530404" w:rsidRPr="007A5790">
        <w:rPr>
          <w:b/>
          <w:sz w:val="20"/>
          <w:szCs w:val="20"/>
          <w:u w:val="single"/>
        </w:rPr>
        <w:t xml:space="preserve"> общего собрания акционеров:</w:t>
      </w:r>
    </w:p>
    <w:p w:rsidR="006B4911" w:rsidRPr="007A5790" w:rsidRDefault="006B4911" w:rsidP="006B4911">
      <w:pPr>
        <w:ind w:firstLine="709"/>
        <w:contextualSpacing/>
        <w:jc w:val="both"/>
        <w:rPr>
          <w:rFonts w:eastAsia="Calibri"/>
          <w:sz w:val="20"/>
          <w:szCs w:val="20"/>
          <w:lang w:eastAsia="en-US"/>
        </w:rPr>
      </w:pPr>
      <w:r w:rsidRPr="007A5790">
        <w:rPr>
          <w:rFonts w:eastAsia="Calibri"/>
          <w:sz w:val="20"/>
          <w:szCs w:val="20"/>
          <w:lang w:eastAsia="en-US"/>
        </w:rPr>
        <w:t>1) О согласии на совершение Обществом крупной сделки с заинтересованностью – заключение Обществом с ПАО Сбербанк</w:t>
      </w:r>
      <w:r w:rsidRPr="007A5790">
        <w:rPr>
          <w:sz w:val="20"/>
          <w:szCs w:val="20"/>
        </w:rPr>
        <w:t xml:space="preserve"> </w:t>
      </w:r>
      <w:r w:rsidRPr="007A5790">
        <w:rPr>
          <w:rFonts w:eastAsia="Calibri"/>
          <w:sz w:val="20"/>
          <w:szCs w:val="20"/>
          <w:lang w:eastAsia="en-US"/>
        </w:rPr>
        <w:t>Дополнительного соглашения № 2 к Договору поручительства № ДП-85170175/5 от «12» февраля 2018 года, заключенному в обеспечение исполнения обязательств заемщика -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по Генеральному соглашению № ВРКЛДС-85170175 об открытии возобновляемой рамочной кредитной линии с дифференцированными процентными ставками от «13» декабря 2017 г. между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и ПАО Сбербанк.</w:t>
      </w:r>
    </w:p>
    <w:p w:rsidR="006B4911" w:rsidRPr="007A5790" w:rsidRDefault="006B4911" w:rsidP="006B4911">
      <w:pPr>
        <w:ind w:firstLine="709"/>
        <w:contextualSpacing/>
        <w:jc w:val="both"/>
        <w:rPr>
          <w:rFonts w:eastAsia="Calibri"/>
          <w:sz w:val="20"/>
          <w:szCs w:val="20"/>
          <w:lang w:eastAsia="en-US"/>
        </w:rPr>
      </w:pPr>
      <w:r w:rsidRPr="007A5790">
        <w:rPr>
          <w:rFonts w:eastAsia="Calibri"/>
          <w:sz w:val="20"/>
          <w:szCs w:val="20"/>
          <w:lang w:eastAsia="en-US"/>
        </w:rPr>
        <w:t>2) О согласии на совершение Обществом крупной сделки с заинтересованностью – заключение Обществом с ПАО Сбербанк</w:t>
      </w:r>
      <w:r w:rsidRPr="007A5790">
        <w:rPr>
          <w:sz w:val="20"/>
          <w:szCs w:val="20"/>
        </w:rPr>
        <w:t xml:space="preserve"> </w:t>
      </w:r>
      <w:r w:rsidRPr="007A5790">
        <w:rPr>
          <w:rFonts w:eastAsia="Calibri"/>
          <w:sz w:val="20"/>
          <w:szCs w:val="20"/>
          <w:lang w:eastAsia="en-US"/>
        </w:rPr>
        <w:t>Дополнительного соглашения № 1 к Договору поручительства № ДП-567/2 от «21» декабря 2018 г., заключенному в обеспечение исполнения обязательств принципала -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по Договору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 ДБГ-567 от «25» октября 2018 г.  между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и ПАО Сбербанк.</w:t>
      </w:r>
    </w:p>
    <w:p w:rsidR="00530404" w:rsidRPr="007A5790" w:rsidRDefault="00530404" w:rsidP="00530404">
      <w:pPr>
        <w:tabs>
          <w:tab w:val="left" w:pos="993"/>
        </w:tabs>
        <w:jc w:val="both"/>
        <w:rPr>
          <w:sz w:val="20"/>
          <w:szCs w:val="20"/>
        </w:rPr>
      </w:pPr>
    </w:p>
    <w:p w:rsidR="00A461CE" w:rsidRPr="007A5790" w:rsidRDefault="00A461CE" w:rsidP="00530404">
      <w:pPr>
        <w:tabs>
          <w:tab w:val="left" w:pos="993"/>
        </w:tabs>
        <w:jc w:val="both"/>
        <w:rPr>
          <w:sz w:val="20"/>
          <w:szCs w:val="20"/>
        </w:rPr>
      </w:pPr>
    </w:p>
    <w:p w:rsidR="00530404" w:rsidRPr="007A5790" w:rsidRDefault="00530404" w:rsidP="00530404">
      <w:pPr>
        <w:jc w:val="center"/>
        <w:rPr>
          <w:b/>
          <w:sz w:val="20"/>
          <w:szCs w:val="20"/>
          <w:u w:val="single"/>
        </w:rPr>
      </w:pPr>
      <w:r w:rsidRPr="007A5790">
        <w:rPr>
          <w:b/>
          <w:sz w:val="20"/>
          <w:szCs w:val="20"/>
          <w:u w:val="single"/>
        </w:rPr>
        <w:t>Результаты голосования и формулировки решений</w:t>
      </w:r>
    </w:p>
    <w:p w:rsidR="00530404" w:rsidRPr="007A5790" w:rsidRDefault="00530404" w:rsidP="00530404">
      <w:pPr>
        <w:jc w:val="center"/>
        <w:rPr>
          <w:b/>
          <w:sz w:val="20"/>
          <w:szCs w:val="20"/>
          <w:u w:val="single"/>
        </w:rPr>
      </w:pPr>
      <w:r w:rsidRPr="007A5790">
        <w:rPr>
          <w:b/>
          <w:sz w:val="20"/>
          <w:szCs w:val="20"/>
          <w:u w:val="single"/>
        </w:rPr>
        <w:t>по вопросам повестки дн</w:t>
      </w:r>
      <w:r w:rsidR="00BA3540" w:rsidRPr="007A5790">
        <w:rPr>
          <w:b/>
          <w:sz w:val="20"/>
          <w:szCs w:val="20"/>
          <w:u w:val="single"/>
        </w:rPr>
        <w:t>я</w:t>
      </w:r>
      <w:r w:rsidR="00F249AC" w:rsidRPr="007A5790">
        <w:rPr>
          <w:b/>
          <w:sz w:val="20"/>
          <w:szCs w:val="20"/>
          <w:u w:val="single"/>
        </w:rPr>
        <w:t xml:space="preserve"> О</w:t>
      </w:r>
      <w:r w:rsidRPr="007A5790">
        <w:rPr>
          <w:b/>
          <w:sz w:val="20"/>
          <w:szCs w:val="20"/>
          <w:u w:val="single"/>
        </w:rPr>
        <w:t>бщего собрания акционеров Общества:</w:t>
      </w:r>
    </w:p>
    <w:p w:rsidR="00530404" w:rsidRPr="007A5790" w:rsidRDefault="00530404" w:rsidP="00530404">
      <w:pPr>
        <w:jc w:val="center"/>
        <w:rPr>
          <w:b/>
          <w:sz w:val="20"/>
          <w:szCs w:val="20"/>
        </w:rPr>
      </w:pPr>
    </w:p>
    <w:p w:rsidR="00CC1FAE" w:rsidRPr="007A5790" w:rsidRDefault="00CC1FAE" w:rsidP="00CC1FAE">
      <w:pPr>
        <w:jc w:val="center"/>
        <w:rPr>
          <w:b/>
          <w:sz w:val="20"/>
          <w:szCs w:val="20"/>
        </w:rPr>
      </w:pPr>
      <w:r w:rsidRPr="007A5790">
        <w:rPr>
          <w:b/>
          <w:sz w:val="20"/>
          <w:szCs w:val="20"/>
        </w:rPr>
        <w:t>ПО ПЕРВОМУ ВОПРОСУ ПОВЕСТКИ ДНЯ:</w:t>
      </w:r>
    </w:p>
    <w:p w:rsidR="00C16724" w:rsidRPr="007A5790" w:rsidRDefault="00C16724" w:rsidP="00C16724">
      <w:pPr>
        <w:ind w:firstLine="709"/>
        <w:contextualSpacing/>
        <w:jc w:val="both"/>
        <w:rPr>
          <w:rFonts w:eastAsia="Calibri"/>
          <w:sz w:val="20"/>
          <w:szCs w:val="20"/>
          <w:lang w:eastAsia="en-US"/>
        </w:rPr>
      </w:pPr>
      <w:r w:rsidRPr="007A5790">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w:t>
      </w:r>
      <w:r w:rsidRPr="007A5790">
        <w:rPr>
          <w:sz w:val="20"/>
          <w:szCs w:val="20"/>
        </w:rPr>
        <w:t xml:space="preserve"> </w:t>
      </w:r>
      <w:r w:rsidRPr="007A5790">
        <w:rPr>
          <w:rFonts w:eastAsia="Calibri"/>
          <w:sz w:val="20"/>
          <w:szCs w:val="20"/>
          <w:lang w:eastAsia="en-US"/>
        </w:rPr>
        <w:t>Дополнительного соглашения № 2 к Договору поручительства № ДП-85170175/5 от «12» февраля 2018 года, заключенному в обеспечение исполнения обязательств заемщика -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по Генеральному соглашению № ВРКЛДС-85170175 об открытии возобновляемой рамочной кредитной линии с дифференцированными процентными ставками от «13» декабря 2017 г. между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и ПАО Сбербанк.</w:t>
      </w:r>
    </w:p>
    <w:p w:rsidR="00CC1FAE" w:rsidRPr="007A5790" w:rsidRDefault="00CC1FAE" w:rsidP="00CC1FAE">
      <w:pPr>
        <w:jc w:val="center"/>
        <w:rPr>
          <w:b/>
          <w:sz w:val="20"/>
          <w:szCs w:val="20"/>
        </w:rPr>
      </w:pPr>
    </w:p>
    <w:p w:rsidR="00CC1FAE" w:rsidRPr="007A5790" w:rsidRDefault="00CC1FAE" w:rsidP="00CC1FAE">
      <w:pPr>
        <w:jc w:val="center"/>
        <w:rPr>
          <w:b/>
          <w:sz w:val="20"/>
          <w:szCs w:val="20"/>
        </w:rPr>
      </w:pPr>
      <w:r w:rsidRPr="007A5790">
        <w:rPr>
          <w:b/>
          <w:sz w:val="20"/>
          <w:szCs w:val="20"/>
        </w:rPr>
        <w:t>Результат голосования и формулировка решения, принятого</w:t>
      </w:r>
    </w:p>
    <w:p w:rsidR="00CC1FAE" w:rsidRPr="007A5790" w:rsidRDefault="00CC1FAE" w:rsidP="00CC1FAE">
      <w:pPr>
        <w:jc w:val="center"/>
        <w:rPr>
          <w:b/>
          <w:sz w:val="20"/>
          <w:szCs w:val="20"/>
        </w:rPr>
      </w:pPr>
      <w:r w:rsidRPr="007A5790">
        <w:rPr>
          <w:b/>
          <w:sz w:val="20"/>
          <w:szCs w:val="20"/>
        </w:rPr>
        <w:t xml:space="preserve">по данному вопросу повестки дня общего собрания </w:t>
      </w:r>
    </w:p>
    <w:p w:rsidR="00CC1FAE" w:rsidRPr="007A5790" w:rsidRDefault="00CC1FAE" w:rsidP="00CC1FAE">
      <w:pPr>
        <w:jc w:val="center"/>
        <w:rPr>
          <w:b/>
          <w:sz w:val="20"/>
          <w:szCs w:val="20"/>
        </w:rPr>
      </w:pPr>
      <w:r w:rsidRPr="007A5790">
        <w:rPr>
          <w:b/>
          <w:sz w:val="20"/>
          <w:szCs w:val="20"/>
        </w:rPr>
        <w:t>акционеров Общества:</w:t>
      </w:r>
    </w:p>
    <w:p w:rsidR="002A26B4" w:rsidRPr="007A5790" w:rsidRDefault="002A26B4" w:rsidP="002A26B4">
      <w:pPr>
        <w:spacing w:before="120" w:after="120"/>
        <w:jc w:val="both"/>
        <w:rPr>
          <w:b/>
          <w:bCs/>
          <w:sz w:val="20"/>
          <w:szCs w:val="20"/>
        </w:rPr>
      </w:pPr>
      <w:r w:rsidRPr="007A579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A26B4" w:rsidRPr="007A5790" w:rsidTr="00494745">
        <w:trPr>
          <w:cantSplit/>
        </w:trPr>
        <w:tc>
          <w:tcPr>
            <w:tcW w:w="9571" w:type="dxa"/>
            <w:gridSpan w:val="7"/>
            <w:vAlign w:val="center"/>
          </w:tcPr>
          <w:p w:rsidR="002A26B4" w:rsidRPr="007A5790" w:rsidRDefault="002A26B4" w:rsidP="00494745">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p>
        </w:tc>
        <w:tc>
          <w:tcPr>
            <w:tcW w:w="1326" w:type="dxa"/>
            <w:vAlign w:val="center"/>
          </w:tcPr>
          <w:p w:rsidR="002A26B4" w:rsidRPr="007A5790" w:rsidRDefault="002A26B4" w:rsidP="00494745">
            <w:pPr>
              <w:spacing w:before="40" w:after="40"/>
              <w:jc w:val="center"/>
              <w:rPr>
                <w:bCs/>
                <w:sz w:val="20"/>
                <w:szCs w:val="20"/>
              </w:rPr>
            </w:pPr>
            <w:r w:rsidRPr="007A5790">
              <w:rPr>
                <w:bCs/>
                <w:sz w:val="20"/>
                <w:szCs w:val="20"/>
              </w:rPr>
              <w:t>Всего</w:t>
            </w:r>
          </w:p>
        </w:tc>
        <w:tc>
          <w:tcPr>
            <w:tcW w:w="1225" w:type="dxa"/>
            <w:vAlign w:val="center"/>
          </w:tcPr>
          <w:p w:rsidR="002A26B4" w:rsidRPr="007A5790" w:rsidRDefault="002A26B4" w:rsidP="00494745">
            <w:pPr>
              <w:spacing w:before="40" w:after="40"/>
              <w:jc w:val="center"/>
              <w:rPr>
                <w:bCs/>
                <w:sz w:val="20"/>
                <w:szCs w:val="20"/>
              </w:rPr>
            </w:pPr>
            <w:r w:rsidRPr="007A5790">
              <w:rPr>
                <w:bCs/>
                <w:sz w:val="20"/>
                <w:szCs w:val="20"/>
              </w:rPr>
              <w:t>«За»</w:t>
            </w:r>
          </w:p>
        </w:tc>
        <w:tc>
          <w:tcPr>
            <w:tcW w:w="1276" w:type="dxa"/>
            <w:vAlign w:val="center"/>
          </w:tcPr>
          <w:p w:rsidR="002A26B4" w:rsidRPr="007A5790" w:rsidRDefault="002A26B4" w:rsidP="00494745">
            <w:pPr>
              <w:spacing w:before="40" w:after="40"/>
              <w:jc w:val="center"/>
              <w:rPr>
                <w:bCs/>
                <w:sz w:val="20"/>
                <w:szCs w:val="20"/>
              </w:rPr>
            </w:pPr>
            <w:r w:rsidRPr="007A5790">
              <w:rPr>
                <w:bCs/>
                <w:sz w:val="20"/>
                <w:szCs w:val="20"/>
              </w:rPr>
              <w:t>«Против»</w:t>
            </w:r>
          </w:p>
        </w:tc>
        <w:tc>
          <w:tcPr>
            <w:tcW w:w="1843" w:type="dxa"/>
            <w:vAlign w:val="center"/>
          </w:tcPr>
          <w:p w:rsidR="002A26B4" w:rsidRPr="007A5790" w:rsidRDefault="002A26B4" w:rsidP="00494745">
            <w:pPr>
              <w:spacing w:before="40" w:after="40"/>
              <w:jc w:val="center"/>
              <w:rPr>
                <w:bCs/>
                <w:sz w:val="20"/>
                <w:szCs w:val="20"/>
              </w:rPr>
            </w:pPr>
            <w:r w:rsidRPr="007A5790">
              <w:rPr>
                <w:bCs/>
                <w:sz w:val="20"/>
                <w:szCs w:val="20"/>
              </w:rPr>
              <w:t>«Воздержался»</w:t>
            </w:r>
          </w:p>
        </w:tc>
        <w:tc>
          <w:tcPr>
            <w:tcW w:w="1484" w:type="dxa"/>
            <w:vAlign w:val="center"/>
          </w:tcPr>
          <w:p w:rsidR="002A26B4" w:rsidRPr="007A5790" w:rsidRDefault="002A26B4" w:rsidP="00494745">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2A26B4" w:rsidRPr="007A5790" w:rsidRDefault="002A26B4" w:rsidP="00494745">
            <w:pPr>
              <w:spacing w:before="40" w:after="40"/>
              <w:jc w:val="center"/>
              <w:rPr>
                <w:bCs/>
                <w:sz w:val="20"/>
                <w:szCs w:val="20"/>
              </w:rPr>
            </w:pPr>
            <w:r w:rsidRPr="007A5790">
              <w:rPr>
                <w:bCs/>
                <w:sz w:val="20"/>
                <w:szCs w:val="20"/>
              </w:rPr>
              <w:t>Не голосовали</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Голоса</w:t>
            </w:r>
          </w:p>
        </w:tc>
        <w:tc>
          <w:tcPr>
            <w:tcW w:w="1326" w:type="dxa"/>
            <w:vAlign w:val="center"/>
          </w:tcPr>
          <w:p w:rsidR="002A26B4" w:rsidRPr="007A5790" w:rsidRDefault="002A26B4" w:rsidP="00494745">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2A26B4" w:rsidRPr="007A5790" w:rsidRDefault="002A26B4" w:rsidP="00494745">
            <w:pPr>
              <w:spacing w:before="40" w:after="40"/>
              <w:jc w:val="right"/>
              <w:rPr>
                <w:bCs/>
                <w:sz w:val="20"/>
                <w:szCs w:val="20"/>
                <w:lang w:val="en-US"/>
              </w:rPr>
            </w:pPr>
          </w:p>
        </w:tc>
        <w:tc>
          <w:tcPr>
            <w:tcW w:w="1225" w:type="dxa"/>
            <w:vAlign w:val="center"/>
          </w:tcPr>
          <w:p w:rsidR="002A26B4" w:rsidRPr="007A5790" w:rsidRDefault="002A26B4" w:rsidP="00494745">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2A26B4" w:rsidRPr="007A5790" w:rsidRDefault="002A26B4" w:rsidP="00494745">
            <w:pPr>
              <w:spacing w:before="40" w:after="40"/>
              <w:jc w:val="right"/>
              <w:rPr>
                <w:bCs/>
                <w:sz w:val="20"/>
                <w:szCs w:val="20"/>
                <w:lang w:val="en-US"/>
              </w:rPr>
            </w:pP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w:t>
            </w:r>
          </w:p>
        </w:tc>
        <w:tc>
          <w:tcPr>
            <w:tcW w:w="132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25"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r>
    </w:tbl>
    <w:p w:rsidR="002A26B4" w:rsidRPr="007A5790" w:rsidRDefault="002A26B4" w:rsidP="002A26B4">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A26B4" w:rsidRPr="007A5790" w:rsidTr="00494745">
        <w:trPr>
          <w:cantSplit/>
        </w:trPr>
        <w:tc>
          <w:tcPr>
            <w:tcW w:w="9571" w:type="dxa"/>
            <w:gridSpan w:val="7"/>
            <w:vAlign w:val="center"/>
          </w:tcPr>
          <w:p w:rsidR="002A26B4" w:rsidRPr="007A5790" w:rsidRDefault="002A26B4" w:rsidP="00494745">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p>
        </w:tc>
        <w:tc>
          <w:tcPr>
            <w:tcW w:w="1326" w:type="dxa"/>
            <w:vAlign w:val="center"/>
          </w:tcPr>
          <w:p w:rsidR="002A26B4" w:rsidRPr="007A5790" w:rsidRDefault="002A26B4" w:rsidP="00494745">
            <w:pPr>
              <w:spacing w:before="40" w:after="40"/>
              <w:jc w:val="center"/>
              <w:rPr>
                <w:bCs/>
                <w:sz w:val="20"/>
                <w:szCs w:val="20"/>
              </w:rPr>
            </w:pPr>
            <w:r w:rsidRPr="007A5790">
              <w:rPr>
                <w:bCs/>
                <w:sz w:val="20"/>
                <w:szCs w:val="20"/>
              </w:rPr>
              <w:t>Всего</w:t>
            </w:r>
          </w:p>
        </w:tc>
        <w:tc>
          <w:tcPr>
            <w:tcW w:w="1225" w:type="dxa"/>
            <w:vAlign w:val="center"/>
          </w:tcPr>
          <w:p w:rsidR="002A26B4" w:rsidRPr="007A5790" w:rsidRDefault="002A26B4" w:rsidP="00494745">
            <w:pPr>
              <w:spacing w:before="40" w:after="40"/>
              <w:jc w:val="center"/>
              <w:rPr>
                <w:bCs/>
                <w:sz w:val="20"/>
                <w:szCs w:val="20"/>
              </w:rPr>
            </w:pPr>
            <w:r w:rsidRPr="007A5790">
              <w:rPr>
                <w:bCs/>
                <w:sz w:val="20"/>
                <w:szCs w:val="20"/>
              </w:rPr>
              <w:t>«За»</w:t>
            </w:r>
          </w:p>
        </w:tc>
        <w:tc>
          <w:tcPr>
            <w:tcW w:w="1276" w:type="dxa"/>
            <w:vAlign w:val="center"/>
          </w:tcPr>
          <w:p w:rsidR="002A26B4" w:rsidRPr="007A5790" w:rsidRDefault="002A26B4" w:rsidP="00494745">
            <w:pPr>
              <w:spacing w:before="40" w:after="40"/>
              <w:jc w:val="center"/>
              <w:rPr>
                <w:bCs/>
                <w:sz w:val="20"/>
                <w:szCs w:val="20"/>
              </w:rPr>
            </w:pPr>
            <w:r w:rsidRPr="007A5790">
              <w:rPr>
                <w:bCs/>
                <w:sz w:val="20"/>
                <w:szCs w:val="20"/>
              </w:rPr>
              <w:t>«Против»</w:t>
            </w:r>
          </w:p>
        </w:tc>
        <w:tc>
          <w:tcPr>
            <w:tcW w:w="1843" w:type="dxa"/>
            <w:vAlign w:val="center"/>
          </w:tcPr>
          <w:p w:rsidR="002A26B4" w:rsidRPr="007A5790" w:rsidRDefault="002A26B4" w:rsidP="00494745">
            <w:pPr>
              <w:spacing w:before="40" w:after="40"/>
              <w:jc w:val="center"/>
              <w:rPr>
                <w:bCs/>
                <w:sz w:val="20"/>
                <w:szCs w:val="20"/>
              </w:rPr>
            </w:pPr>
            <w:r w:rsidRPr="007A5790">
              <w:rPr>
                <w:bCs/>
                <w:sz w:val="20"/>
                <w:szCs w:val="20"/>
              </w:rPr>
              <w:t>«Воздержался»</w:t>
            </w:r>
          </w:p>
        </w:tc>
        <w:tc>
          <w:tcPr>
            <w:tcW w:w="1484" w:type="dxa"/>
            <w:vAlign w:val="center"/>
          </w:tcPr>
          <w:p w:rsidR="002A26B4" w:rsidRPr="007A5790" w:rsidRDefault="002A26B4" w:rsidP="00494745">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2A26B4" w:rsidRPr="007A5790" w:rsidRDefault="002A26B4" w:rsidP="00494745">
            <w:pPr>
              <w:spacing w:before="40" w:after="40"/>
              <w:jc w:val="center"/>
              <w:rPr>
                <w:bCs/>
                <w:sz w:val="20"/>
                <w:szCs w:val="20"/>
              </w:rPr>
            </w:pPr>
            <w:r w:rsidRPr="007A5790">
              <w:rPr>
                <w:bCs/>
                <w:sz w:val="20"/>
                <w:szCs w:val="20"/>
              </w:rPr>
              <w:t>Не голосовали</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Голоса</w:t>
            </w:r>
          </w:p>
        </w:tc>
        <w:tc>
          <w:tcPr>
            <w:tcW w:w="1326" w:type="dxa"/>
            <w:vAlign w:val="center"/>
          </w:tcPr>
          <w:p w:rsidR="002A26B4" w:rsidRPr="007A5790" w:rsidRDefault="002A26B4" w:rsidP="00494745">
            <w:pPr>
              <w:spacing w:before="40" w:after="40"/>
              <w:jc w:val="right"/>
              <w:rPr>
                <w:bCs/>
                <w:sz w:val="20"/>
                <w:szCs w:val="20"/>
              </w:rPr>
            </w:pPr>
            <w:r w:rsidRPr="007A5790">
              <w:rPr>
                <w:bCs/>
                <w:sz w:val="20"/>
                <w:szCs w:val="20"/>
              </w:rPr>
              <w:t>2</w:t>
            </w:r>
          </w:p>
        </w:tc>
        <w:tc>
          <w:tcPr>
            <w:tcW w:w="1225" w:type="dxa"/>
            <w:vAlign w:val="center"/>
          </w:tcPr>
          <w:p w:rsidR="002A26B4" w:rsidRPr="007A5790" w:rsidRDefault="002A26B4" w:rsidP="00494745">
            <w:pPr>
              <w:spacing w:before="40" w:after="40"/>
              <w:jc w:val="right"/>
              <w:rPr>
                <w:bCs/>
                <w:sz w:val="20"/>
                <w:szCs w:val="20"/>
              </w:rPr>
            </w:pPr>
            <w:r w:rsidRPr="007A5790">
              <w:rPr>
                <w:bCs/>
                <w:sz w:val="20"/>
                <w:szCs w:val="20"/>
              </w:rPr>
              <w:t>2</w:t>
            </w: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w:t>
            </w:r>
          </w:p>
        </w:tc>
        <w:tc>
          <w:tcPr>
            <w:tcW w:w="132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25"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r>
    </w:tbl>
    <w:p w:rsidR="002A26B4" w:rsidRPr="007A5790" w:rsidRDefault="002A26B4" w:rsidP="002A26B4">
      <w:pPr>
        <w:rPr>
          <w:bCs/>
          <w:spacing w:val="-4"/>
          <w:sz w:val="20"/>
          <w:szCs w:val="20"/>
        </w:rPr>
      </w:pPr>
    </w:p>
    <w:p w:rsidR="002A26B4" w:rsidRPr="007A5790" w:rsidRDefault="002A26B4" w:rsidP="002A26B4">
      <w:pPr>
        <w:rPr>
          <w:b/>
          <w:bCs/>
          <w:spacing w:val="-4"/>
          <w:sz w:val="20"/>
          <w:szCs w:val="20"/>
        </w:rPr>
      </w:pPr>
      <w:r w:rsidRPr="007A5790">
        <w:rPr>
          <w:bCs/>
          <w:spacing w:val="-4"/>
          <w:sz w:val="20"/>
          <w:szCs w:val="20"/>
        </w:rPr>
        <w:t>(*</w:t>
      </w:r>
      <w:r w:rsidRPr="007A5790">
        <w:rPr>
          <w:bCs/>
          <w:sz w:val="20"/>
          <w:szCs w:val="20"/>
        </w:rPr>
        <w:t>*</w:t>
      </w:r>
      <w:r w:rsidRPr="007A5790">
        <w:rPr>
          <w:spacing w:val="-4"/>
          <w:sz w:val="20"/>
          <w:szCs w:val="20"/>
        </w:rPr>
        <w:t xml:space="preserve"> Недействительные и не подсчитанные по иным основаниям, предусмотренным </w:t>
      </w:r>
      <w:r w:rsidRPr="007A5790">
        <w:rPr>
          <w:sz w:val="20"/>
          <w:szCs w:val="20"/>
        </w:rPr>
        <w:t>Положением Банка России «Об общих собраниях акционеров» № 660-П от 16.11.2018 г.</w:t>
      </w:r>
      <w:r w:rsidRPr="007A5790">
        <w:rPr>
          <w:spacing w:val="-4"/>
          <w:sz w:val="20"/>
          <w:szCs w:val="20"/>
        </w:rPr>
        <w:t>).</w:t>
      </w:r>
    </w:p>
    <w:p w:rsidR="00CC1FAE" w:rsidRPr="007A5790" w:rsidRDefault="00CC1FAE" w:rsidP="00CC1FAE">
      <w:pPr>
        <w:tabs>
          <w:tab w:val="left" w:pos="9000"/>
        </w:tabs>
        <w:rPr>
          <w:b/>
          <w:bCs/>
          <w:sz w:val="20"/>
          <w:szCs w:val="20"/>
        </w:rPr>
      </w:pPr>
    </w:p>
    <w:p w:rsidR="00CC1FAE" w:rsidRPr="007A5790" w:rsidRDefault="00CC1FAE" w:rsidP="00CC1FAE">
      <w:pPr>
        <w:tabs>
          <w:tab w:val="left" w:pos="9000"/>
        </w:tabs>
        <w:rPr>
          <w:b/>
          <w:bCs/>
          <w:sz w:val="20"/>
          <w:szCs w:val="20"/>
        </w:rPr>
      </w:pPr>
      <w:r w:rsidRPr="007A5790">
        <w:rPr>
          <w:b/>
          <w:bCs/>
          <w:sz w:val="20"/>
          <w:szCs w:val="20"/>
        </w:rPr>
        <w:t>Кворум для принятия решения по данному вопросу имеется.</w:t>
      </w:r>
    </w:p>
    <w:p w:rsidR="00CC1FAE" w:rsidRPr="007A5790" w:rsidRDefault="00CC1FAE" w:rsidP="00CC1FAE">
      <w:pPr>
        <w:jc w:val="center"/>
        <w:rPr>
          <w:b/>
          <w:sz w:val="20"/>
          <w:szCs w:val="20"/>
        </w:rPr>
      </w:pPr>
      <w:r w:rsidRPr="007A5790">
        <w:rPr>
          <w:sz w:val="20"/>
          <w:szCs w:val="20"/>
        </w:rPr>
        <w:br/>
      </w:r>
      <w:r w:rsidR="000F5231" w:rsidRPr="007A5790">
        <w:rPr>
          <w:b/>
          <w:sz w:val="20"/>
          <w:szCs w:val="20"/>
        </w:rPr>
        <w:t>Принятое решение</w:t>
      </w:r>
      <w:r w:rsidRPr="007A5790">
        <w:rPr>
          <w:b/>
          <w:sz w:val="20"/>
          <w:szCs w:val="20"/>
        </w:rPr>
        <w:t>:</w:t>
      </w:r>
    </w:p>
    <w:p w:rsidR="00FA04E8" w:rsidRPr="007A5790" w:rsidRDefault="00FA04E8" w:rsidP="00FA04E8">
      <w:pPr>
        <w:pStyle w:val="af1"/>
        <w:jc w:val="both"/>
        <w:rPr>
          <w:sz w:val="20"/>
          <w:szCs w:val="20"/>
        </w:rPr>
      </w:pPr>
      <w:r w:rsidRPr="007A5790">
        <w:rPr>
          <w:sz w:val="20"/>
          <w:szCs w:val="20"/>
        </w:rPr>
        <w:t xml:space="preserve">Предоставить согласие на совершение Обществом крупной сделки </w:t>
      </w:r>
      <w:r w:rsidRPr="007A5790">
        <w:rPr>
          <w:rFonts w:eastAsia="Calibri"/>
          <w:sz w:val="20"/>
          <w:szCs w:val="20"/>
          <w:lang w:eastAsia="en-US"/>
        </w:rPr>
        <w:t>с заинтересованностью – заключение Обществом с ПАО Сбербанк Дополнительного соглашения № 2 к Договору поручительства № ДП-85170175/5 от «12» февраля 2018 года (далее – Договор), заключенному в обеспечение исполнения обязательств заемщика -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по Генеральному соглашению № ВРКЛДС-85170175 об открытии возобновляемой рамочной кредитной линии с дифференцированными процентными ставками от «13» декабря 2017 г. (далее Соглашение) между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и ПАО Сбербанк</w:t>
      </w:r>
      <w:r w:rsidRPr="007A5790">
        <w:rPr>
          <w:sz w:val="20"/>
          <w:szCs w:val="20"/>
        </w:rPr>
        <w:t>, на следующих существенных условиях:</w:t>
      </w:r>
    </w:p>
    <w:p w:rsidR="00FA04E8" w:rsidRPr="007A5790" w:rsidRDefault="00FA04E8" w:rsidP="00FA04E8">
      <w:pPr>
        <w:contextualSpacing/>
        <w:rPr>
          <w:sz w:val="20"/>
          <w:szCs w:val="20"/>
          <w:u w:val="single"/>
          <w:lang w:eastAsia="en-US"/>
        </w:rPr>
      </w:pPr>
    </w:p>
    <w:p w:rsidR="00FA04E8" w:rsidRPr="007A5790" w:rsidRDefault="00FA04E8" w:rsidP="00FA04E8">
      <w:pPr>
        <w:contextualSpacing/>
        <w:rPr>
          <w:sz w:val="20"/>
          <w:szCs w:val="20"/>
          <w:u w:val="single"/>
          <w:lang w:eastAsia="en-US"/>
        </w:rPr>
      </w:pPr>
      <w:r w:rsidRPr="007A5790">
        <w:rPr>
          <w:sz w:val="20"/>
          <w:szCs w:val="20"/>
          <w:u w:val="single"/>
          <w:lang w:eastAsia="en-US"/>
        </w:rPr>
        <w:t>Стороны сделки:</w:t>
      </w:r>
    </w:p>
    <w:p w:rsidR="00FA04E8" w:rsidRPr="007A5790" w:rsidRDefault="00FA04E8" w:rsidP="00FA04E8">
      <w:pPr>
        <w:spacing w:after="160" w:line="259" w:lineRule="auto"/>
        <w:contextualSpacing/>
        <w:jc w:val="both"/>
        <w:rPr>
          <w:rFonts w:eastAsia="Calibri"/>
          <w:sz w:val="20"/>
          <w:szCs w:val="20"/>
          <w:lang w:eastAsia="en-US"/>
        </w:rPr>
      </w:pPr>
      <w:r w:rsidRPr="007A5790">
        <w:rPr>
          <w:rFonts w:eastAsia="Calibri"/>
          <w:sz w:val="20"/>
          <w:szCs w:val="20"/>
          <w:lang w:eastAsia="en-US"/>
        </w:rPr>
        <w:t>Банк/Кредитор: ПАО Сбербанк</w:t>
      </w:r>
    </w:p>
    <w:p w:rsidR="00FA04E8" w:rsidRPr="007A5790" w:rsidRDefault="00FA04E8" w:rsidP="00FA04E8">
      <w:pPr>
        <w:spacing w:after="160" w:line="259" w:lineRule="auto"/>
        <w:contextualSpacing/>
        <w:jc w:val="both"/>
        <w:rPr>
          <w:rFonts w:eastAsia="Calibri"/>
          <w:sz w:val="20"/>
          <w:szCs w:val="20"/>
          <w:lang w:eastAsia="en-US"/>
        </w:rPr>
      </w:pPr>
      <w:r w:rsidRPr="007A5790">
        <w:rPr>
          <w:rFonts w:eastAsia="Calibri"/>
          <w:sz w:val="20"/>
          <w:szCs w:val="20"/>
          <w:lang w:eastAsia="en-US"/>
        </w:rPr>
        <w:t>Заемщик/Выгодоприобретатель: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w:t>
      </w:r>
    </w:p>
    <w:p w:rsidR="00FA04E8" w:rsidRPr="007A5790" w:rsidRDefault="00FA04E8" w:rsidP="00FA04E8">
      <w:pPr>
        <w:spacing w:after="160" w:line="259" w:lineRule="auto"/>
        <w:contextualSpacing/>
        <w:jc w:val="both"/>
        <w:rPr>
          <w:rFonts w:eastAsia="Calibri"/>
          <w:sz w:val="20"/>
          <w:szCs w:val="20"/>
          <w:lang w:eastAsia="en-US"/>
        </w:rPr>
      </w:pPr>
      <w:r w:rsidRPr="007A5790">
        <w:rPr>
          <w:rFonts w:eastAsia="Calibri"/>
          <w:sz w:val="20"/>
          <w:szCs w:val="20"/>
          <w:lang w:eastAsia="en-US"/>
        </w:rPr>
        <w:t>Поручитель: АО «</w:t>
      </w:r>
      <w:proofErr w:type="spellStart"/>
      <w:r w:rsidRPr="007A5790">
        <w:rPr>
          <w:rFonts w:eastAsia="Calibri"/>
          <w:sz w:val="20"/>
          <w:szCs w:val="20"/>
          <w:lang w:eastAsia="en-US"/>
        </w:rPr>
        <w:t>Сибнефтемаш</w:t>
      </w:r>
      <w:proofErr w:type="spellEnd"/>
      <w:r w:rsidRPr="007A5790">
        <w:rPr>
          <w:rFonts w:eastAsia="Calibri"/>
          <w:sz w:val="20"/>
          <w:szCs w:val="20"/>
          <w:lang w:eastAsia="en-US"/>
        </w:rPr>
        <w:t>»</w:t>
      </w:r>
    </w:p>
    <w:p w:rsidR="00FA04E8" w:rsidRPr="007A5790" w:rsidRDefault="00FA04E8" w:rsidP="00FA04E8">
      <w:pPr>
        <w:contextualSpacing/>
        <w:rPr>
          <w:sz w:val="20"/>
          <w:szCs w:val="20"/>
          <w:lang w:eastAsia="en-US"/>
        </w:rPr>
      </w:pPr>
    </w:p>
    <w:p w:rsidR="00FA04E8" w:rsidRPr="007A5790" w:rsidRDefault="00FA04E8" w:rsidP="00FA04E8">
      <w:pPr>
        <w:jc w:val="both"/>
        <w:rPr>
          <w:b/>
          <w:sz w:val="20"/>
          <w:szCs w:val="20"/>
        </w:rPr>
      </w:pPr>
      <w:r w:rsidRPr="007A5790">
        <w:rPr>
          <w:sz w:val="20"/>
          <w:szCs w:val="20"/>
          <w:u w:val="single"/>
        </w:rPr>
        <w:t>Цена сделки</w:t>
      </w:r>
      <w:r w:rsidRPr="007A5790">
        <w:rPr>
          <w:sz w:val="20"/>
          <w:szCs w:val="20"/>
        </w:rPr>
        <w:t xml:space="preserve">: определена Сторонами </w:t>
      </w:r>
      <w:r w:rsidRPr="007A5790">
        <w:rPr>
          <w:b/>
          <w:sz w:val="20"/>
          <w:szCs w:val="20"/>
          <w:lang w:eastAsia="en-US"/>
        </w:rPr>
        <w:t xml:space="preserve">в размере </w:t>
      </w:r>
      <w:r w:rsidRPr="007A5790">
        <w:rPr>
          <w:b/>
          <w:sz w:val="20"/>
          <w:szCs w:val="20"/>
        </w:rPr>
        <w:t xml:space="preserve">10 000 000 000,00 </w:t>
      </w:r>
      <w:r w:rsidRPr="007A5790">
        <w:rPr>
          <w:b/>
          <w:sz w:val="20"/>
          <w:szCs w:val="20"/>
          <w:lang w:eastAsia="en-US"/>
        </w:rPr>
        <w:t xml:space="preserve">(Десять миллиардов) </w:t>
      </w:r>
      <w:r w:rsidRPr="007A5790">
        <w:rPr>
          <w:b/>
          <w:sz w:val="20"/>
          <w:szCs w:val="20"/>
        </w:rPr>
        <w:t>российских рублей, что составляет более 50 % от балансовой стоимости активов АО «</w:t>
      </w:r>
      <w:proofErr w:type="spellStart"/>
      <w:r w:rsidRPr="007A5790">
        <w:rPr>
          <w:b/>
          <w:sz w:val="20"/>
          <w:szCs w:val="20"/>
        </w:rPr>
        <w:t>Сибнефтемаш</w:t>
      </w:r>
      <w:proofErr w:type="spellEnd"/>
      <w:r w:rsidRPr="007A5790">
        <w:rPr>
          <w:b/>
          <w:sz w:val="20"/>
          <w:szCs w:val="20"/>
        </w:rPr>
        <w:t xml:space="preserve">» по состоянию на 30.09.2021 г. </w:t>
      </w:r>
    </w:p>
    <w:p w:rsidR="00FA04E8" w:rsidRPr="007A5790" w:rsidRDefault="00FA04E8" w:rsidP="00FA04E8">
      <w:pPr>
        <w:jc w:val="both"/>
        <w:rPr>
          <w:sz w:val="20"/>
          <w:szCs w:val="20"/>
        </w:rPr>
      </w:pPr>
    </w:p>
    <w:p w:rsidR="00FA04E8" w:rsidRPr="007A5790" w:rsidRDefault="00FA04E8" w:rsidP="00FA04E8">
      <w:pPr>
        <w:jc w:val="both"/>
        <w:rPr>
          <w:sz w:val="20"/>
          <w:szCs w:val="20"/>
        </w:rPr>
      </w:pPr>
      <w:r w:rsidRPr="007A5790">
        <w:rPr>
          <w:sz w:val="20"/>
          <w:szCs w:val="20"/>
        </w:rPr>
        <w:t>Согласно п.1 ст.78 Федерального закона от 26.12.1995 N 208-ФЗ «Об акционерных обществах», сделка для Общества является крупной.</w:t>
      </w:r>
    </w:p>
    <w:p w:rsidR="00FA04E8" w:rsidRPr="007A5790" w:rsidRDefault="00FA04E8" w:rsidP="00FA04E8">
      <w:pPr>
        <w:jc w:val="both"/>
        <w:rPr>
          <w:sz w:val="20"/>
          <w:szCs w:val="20"/>
        </w:rPr>
      </w:pPr>
    </w:p>
    <w:p w:rsidR="00FA04E8" w:rsidRPr="007A5790" w:rsidRDefault="00FA04E8" w:rsidP="00FA04E8">
      <w:pPr>
        <w:contextualSpacing/>
        <w:jc w:val="both"/>
        <w:rPr>
          <w:sz w:val="20"/>
          <w:szCs w:val="20"/>
          <w:u w:val="single"/>
          <w:lang w:eastAsia="en-US"/>
        </w:rPr>
      </w:pPr>
      <w:r w:rsidRPr="007A5790">
        <w:rPr>
          <w:sz w:val="20"/>
          <w:szCs w:val="20"/>
          <w:u w:val="single"/>
          <w:lang w:eastAsia="en-US"/>
        </w:rPr>
        <w:t>Существенные условия сделки:</w:t>
      </w:r>
    </w:p>
    <w:p w:rsidR="00FA04E8" w:rsidRPr="007A5790" w:rsidRDefault="00FA04E8" w:rsidP="00FA04E8">
      <w:pPr>
        <w:numPr>
          <w:ilvl w:val="0"/>
          <w:numId w:val="25"/>
        </w:numPr>
        <w:spacing w:after="160" w:line="259" w:lineRule="auto"/>
        <w:contextualSpacing/>
        <w:jc w:val="both"/>
        <w:rPr>
          <w:rFonts w:eastAsia="Calibri"/>
          <w:sz w:val="20"/>
          <w:szCs w:val="20"/>
          <w:lang w:eastAsia="en-US"/>
        </w:rPr>
      </w:pPr>
      <w:r w:rsidRPr="007A5790">
        <w:rPr>
          <w:rFonts w:eastAsia="Calibri"/>
          <w:sz w:val="20"/>
          <w:szCs w:val="20"/>
          <w:lang w:eastAsia="en-US"/>
        </w:rPr>
        <w:t>Изложить пункты 1.3.1, 1.3.2., 1.3.3., 1.3.4 Статьи 1 «ПРЕДМЕТ ДОГОВОРА» Договора в следующей редакции:</w:t>
      </w:r>
    </w:p>
    <w:p w:rsidR="00FA04E8" w:rsidRPr="007A5790" w:rsidRDefault="00FA04E8" w:rsidP="00FA04E8">
      <w:pPr>
        <w:spacing w:after="160" w:line="259" w:lineRule="auto"/>
        <w:ind w:left="539"/>
        <w:contextualSpacing/>
        <w:jc w:val="both"/>
        <w:rPr>
          <w:rFonts w:eastAsia="Calibri"/>
          <w:sz w:val="20"/>
          <w:szCs w:val="20"/>
          <w:lang w:eastAsia="en-US"/>
        </w:rPr>
      </w:pPr>
      <w:r w:rsidRPr="007A5790">
        <w:rPr>
          <w:rFonts w:eastAsia="Calibri"/>
          <w:sz w:val="20"/>
          <w:szCs w:val="20"/>
          <w:lang w:eastAsia="en-US"/>
        </w:rPr>
        <w:t>«1.3.1. Сумма кредита (лимит кредитной линии);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FA04E8" w:rsidRPr="007A5790" w:rsidTr="00494745">
        <w:trPr>
          <w:trHeight w:val="248"/>
        </w:trPr>
        <w:tc>
          <w:tcPr>
            <w:tcW w:w="4678" w:type="dxa"/>
            <w:vAlign w:val="center"/>
            <w:hideMark/>
          </w:tcPr>
          <w:p w:rsidR="00FA04E8" w:rsidRPr="007A5790" w:rsidRDefault="00FA04E8" w:rsidP="00494745">
            <w:pPr>
              <w:spacing w:after="160" w:line="259" w:lineRule="auto"/>
              <w:ind w:left="539"/>
              <w:contextualSpacing/>
              <w:jc w:val="both"/>
              <w:rPr>
                <w:rFonts w:eastAsia="Calibri"/>
                <w:bCs/>
                <w:sz w:val="20"/>
                <w:szCs w:val="20"/>
                <w:lang w:eastAsia="en-US"/>
              </w:rPr>
            </w:pPr>
            <w:r w:rsidRPr="007A5790">
              <w:rPr>
                <w:rFonts w:eastAsia="Calibri"/>
                <w:bCs/>
                <w:sz w:val="20"/>
                <w:szCs w:val="20"/>
                <w:lang w:eastAsia="en-US"/>
              </w:rPr>
              <w:t>Период действия лимита</w:t>
            </w:r>
          </w:p>
        </w:tc>
        <w:tc>
          <w:tcPr>
            <w:tcW w:w="4678" w:type="dxa"/>
            <w:vAlign w:val="center"/>
            <w:hideMark/>
          </w:tcPr>
          <w:p w:rsidR="00FA04E8" w:rsidRPr="007A5790" w:rsidRDefault="00FA04E8" w:rsidP="00494745">
            <w:pPr>
              <w:spacing w:after="160" w:line="259" w:lineRule="auto"/>
              <w:ind w:left="539"/>
              <w:contextualSpacing/>
              <w:jc w:val="both"/>
              <w:rPr>
                <w:rFonts w:eastAsia="Calibri"/>
                <w:sz w:val="20"/>
                <w:szCs w:val="20"/>
                <w:lang w:eastAsia="en-US"/>
              </w:rPr>
            </w:pPr>
            <w:r w:rsidRPr="007A5790">
              <w:rPr>
                <w:rFonts w:eastAsia="Calibri"/>
                <w:bCs/>
                <w:sz w:val="20"/>
                <w:szCs w:val="20"/>
                <w:lang w:eastAsia="en-US"/>
              </w:rPr>
              <w:t xml:space="preserve">Сумма лимита, </w:t>
            </w:r>
            <w:r w:rsidRPr="007A5790">
              <w:rPr>
                <w:rFonts w:eastAsia="Calibri"/>
                <w:sz w:val="20"/>
                <w:szCs w:val="20"/>
                <w:lang w:eastAsia="en-US"/>
              </w:rPr>
              <w:t>рублей</w:t>
            </w:r>
          </w:p>
        </w:tc>
      </w:tr>
      <w:tr w:rsidR="00FA04E8" w:rsidRPr="007A5790" w:rsidTr="00494745">
        <w:tc>
          <w:tcPr>
            <w:tcW w:w="4678" w:type="dxa"/>
          </w:tcPr>
          <w:p w:rsidR="00FA04E8" w:rsidRPr="007A5790" w:rsidRDefault="00FA04E8" w:rsidP="00494745">
            <w:pPr>
              <w:spacing w:after="160" w:line="259" w:lineRule="auto"/>
              <w:ind w:left="539"/>
              <w:contextualSpacing/>
              <w:jc w:val="both"/>
              <w:rPr>
                <w:rFonts w:eastAsia="Calibri"/>
                <w:sz w:val="20"/>
                <w:szCs w:val="20"/>
                <w:lang w:eastAsia="en-US"/>
              </w:rPr>
            </w:pPr>
            <w:r w:rsidRPr="007A5790">
              <w:rPr>
                <w:rFonts w:eastAsia="Calibri"/>
                <w:sz w:val="20"/>
                <w:szCs w:val="20"/>
                <w:lang w:eastAsia="en-US"/>
              </w:rPr>
              <w:t>С «13» декабря 2017г. по «13» декабря 2018г.</w:t>
            </w:r>
          </w:p>
        </w:tc>
        <w:tc>
          <w:tcPr>
            <w:tcW w:w="4678" w:type="dxa"/>
            <w:hideMark/>
          </w:tcPr>
          <w:p w:rsidR="00FA04E8" w:rsidRPr="007A5790" w:rsidRDefault="00FA04E8" w:rsidP="00494745">
            <w:pPr>
              <w:spacing w:after="160" w:line="259" w:lineRule="auto"/>
              <w:ind w:left="539"/>
              <w:contextualSpacing/>
              <w:jc w:val="both"/>
              <w:rPr>
                <w:rFonts w:eastAsia="Calibri"/>
                <w:sz w:val="20"/>
                <w:szCs w:val="20"/>
                <w:lang w:eastAsia="en-US"/>
              </w:rPr>
            </w:pPr>
            <w:r w:rsidRPr="007A5790">
              <w:rPr>
                <w:rFonts w:eastAsia="Calibri"/>
                <w:iCs/>
                <w:sz w:val="20"/>
                <w:szCs w:val="20"/>
                <w:lang w:eastAsia="en-US"/>
              </w:rPr>
              <w:t>1 000 000 000,00 (Один миллиард) рублей 00 копеек</w:t>
            </w:r>
          </w:p>
        </w:tc>
      </w:tr>
      <w:tr w:rsidR="00FA04E8" w:rsidRPr="007A5790" w:rsidTr="00494745">
        <w:tc>
          <w:tcPr>
            <w:tcW w:w="4678" w:type="dxa"/>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С «14» декабря 2018г. по «12» октября 2026г.</w:t>
            </w:r>
          </w:p>
        </w:tc>
        <w:tc>
          <w:tcPr>
            <w:tcW w:w="4678" w:type="dxa"/>
          </w:tcPr>
          <w:p w:rsidR="00FA04E8" w:rsidRPr="007A5790" w:rsidRDefault="00FA04E8" w:rsidP="00494745">
            <w:pPr>
              <w:spacing w:after="160" w:line="259" w:lineRule="auto"/>
              <w:ind w:left="899"/>
              <w:contextualSpacing/>
              <w:jc w:val="both"/>
              <w:rPr>
                <w:rFonts w:eastAsia="Calibri"/>
                <w:iCs/>
                <w:sz w:val="20"/>
                <w:szCs w:val="20"/>
                <w:lang w:eastAsia="en-US"/>
              </w:rPr>
            </w:pPr>
            <w:r w:rsidRPr="007A5790">
              <w:rPr>
                <w:rFonts w:eastAsia="Calibri"/>
                <w:iCs/>
                <w:sz w:val="20"/>
                <w:szCs w:val="20"/>
                <w:lang w:eastAsia="en-US"/>
              </w:rPr>
              <w:t>10 000 000 000,00 (Десять миллиардов) рублей 00 копеек.</w:t>
            </w:r>
          </w:p>
          <w:p w:rsidR="00FA04E8" w:rsidRPr="007A5790" w:rsidRDefault="00FA04E8" w:rsidP="00494745">
            <w:pPr>
              <w:spacing w:after="160" w:line="259" w:lineRule="auto"/>
              <w:ind w:left="539"/>
              <w:contextualSpacing/>
              <w:jc w:val="both"/>
              <w:rPr>
                <w:rFonts w:eastAsia="Calibri"/>
                <w:sz w:val="20"/>
                <w:szCs w:val="20"/>
                <w:lang w:eastAsia="en-US"/>
              </w:rPr>
            </w:pPr>
            <w:r w:rsidRPr="007A5790">
              <w:rPr>
                <w:rFonts w:eastAsia="Calibri"/>
                <w:iCs/>
                <w:sz w:val="20"/>
                <w:szCs w:val="20"/>
                <w:lang w:eastAsia="en-US"/>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w:t>
            </w:r>
            <w:proofErr w:type="spellStart"/>
            <w:r w:rsidRPr="007A5790">
              <w:rPr>
                <w:rFonts w:eastAsia="Calibri"/>
                <w:iCs/>
                <w:sz w:val="20"/>
                <w:szCs w:val="20"/>
                <w:lang w:eastAsia="en-US"/>
              </w:rPr>
              <w:t>Group</w:t>
            </w:r>
            <w:proofErr w:type="spellEnd"/>
            <w:r w:rsidRPr="007A5790">
              <w:rPr>
                <w:rFonts w:eastAsia="Calibri"/>
                <w:iCs/>
                <w:sz w:val="20"/>
                <w:szCs w:val="20"/>
                <w:lang w:eastAsia="en-US"/>
              </w:rPr>
              <w:t xml:space="preserve"> в соответствии с МСФО отчетностью, не может превышать 10 000 000 000,00 (Десять миллиардов) рублей 00 копеек.</w:t>
            </w:r>
          </w:p>
        </w:tc>
      </w:tr>
    </w:tbl>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Даты полного погашения кредитов по заключаемым в рамках Соглашения Кредитным сделкам устанавливаются не позднее «12» октября 2026 г.</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Погашение кредита по отдельной Кредитной сделке производится в срок, указанный в соответствующих Подтверждениях.</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lastRenderedPageBreak/>
        <w:t>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1.3.3. Заемщик уплачивает Кредитору проценты за пользование кредитами по заключаемым в рамках Соглашения Кредитным сделкам по фиксированной/плавающей/средневзвешенной процентной ставке на условиях, установленных Статьей 6 Соглашения.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Размер фиксированной/плавающей/средневзвешенной процентной ставки при заключении очередной Кредитной сделки (Максимальная процентная ставка) не может превышать 30 (Тридцать) процентов годовых.</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Размер плавающей процентной ставки при заключении очередной Кредитной сделки не может превышать размер плавающей составляющей процентной ставки (действующей ключевой ставки Банка России на дату заключения Кредитной сделки), увеличенной на фиксированную маржу.</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 xml:space="preserve"> В случае изменения Банком России ключевой ставки в течение срока действия Кредитной сделки размер Максимальной процентной ставки по Кредитной сделке определяется исходя из актуального размера действующей ключевой ставки Банка России </w:t>
      </w:r>
      <w:r w:rsidRPr="007A5790">
        <w:rPr>
          <w:rFonts w:eastAsia="Calibri"/>
          <w:bCs/>
          <w:sz w:val="20"/>
          <w:szCs w:val="20"/>
          <w:lang w:eastAsia="en-US"/>
        </w:rPr>
        <w:t>плюс фиксированная</w:t>
      </w:r>
      <w:r w:rsidRPr="007A5790" w:rsidDel="00D830C7">
        <w:rPr>
          <w:rFonts w:eastAsia="Calibri"/>
          <w:bCs/>
          <w:sz w:val="20"/>
          <w:szCs w:val="20"/>
          <w:lang w:eastAsia="en-US"/>
        </w:rPr>
        <w:t xml:space="preserve"> </w:t>
      </w:r>
      <w:r w:rsidRPr="007A5790">
        <w:rPr>
          <w:rFonts w:eastAsia="Calibri"/>
          <w:sz w:val="20"/>
          <w:szCs w:val="20"/>
          <w:lang w:eastAsia="en-US"/>
        </w:rPr>
        <w:t>маржа, но он не может превышать 30 (Тридцать) процентов годовых</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 Размер и вид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По Соглашению устанавливаются следующие виды процентной ставки:</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1.3.4.1. Фиксированная процентная ставка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1.3.4.2. Плавающая процентная ставка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 xml:space="preserve">Заемщик уплачивает Кредитору проценты за пользование кредитом в валюте кредита по плавающей процентной ставке, размер которой устанавливается исходя из размера действующей ключевой ставки Банка России (плавающая составляющая) </w:t>
      </w:r>
      <w:r w:rsidRPr="007A5790">
        <w:rPr>
          <w:rFonts w:eastAsia="Calibri"/>
          <w:bCs/>
          <w:sz w:val="20"/>
          <w:szCs w:val="20"/>
          <w:lang w:eastAsia="en-US"/>
        </w:rPr>
        <w:t>плюс</w:t>
      </w:r>
      <w:r w:rsidRPr="007A5790">
        <w:rPr>
          <w:rFonts w:eastAsia="Calibri"/>
          <w:sz w:val="20"/>
          <w:szCs w:val="20"/>
          <w:lang w:eastAsia="en-US"/>
        </w:rPr>
        <w:t xml:space="preserve"> фиксированная маржа. </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Размер ключевой ставки Банка России по каждой отдельной Кредитной сделке на дату ее заключения определяется в соответствии с официальной информацией Банка России, опубликованной на официальном сайте Банка России. Установление фиксированной маржи по каждой отдельной Кредитной сделке производится в порядке, установленном Статьей 4 Соглашения (с учетом положений п. 5.4 Соглашения). Размер фиксированной маржи устанавливается в соответствующих Подтверждениях по каждой отдельной Кредитной сделке.</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 xml:space="preserve">При изменении ключевой ставки Банка России в течение срока действия каждой отдельной Кредитной сделки размер процентной ставки по Кредитной сделке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каждой отдельной Кредитной сделке </w:t>
      </w:r>
      <w:r w:rsidRPr="007A5790">
        <w:rPr>
          <w:rFonts w:eastAsia="Calibri"/>
          <w:bCs/>
          <w:sz w:val="20"/>
          <w:szCs w:val="20"/>
          <w:lang w:eastAsia="en-US"/>
        </w:rPr>
        <w:t>плюс</w:t>
      </w:r>
      <w:r w:rsidRPr="007A5790">
        <w:rPr>
          <w:rFonts w:eastAsia="Calibri"/>
          <w:sz w:val="20"/>
          <w:szCs w:val="20"/>
          <w:lang w:eastAsia="en-US"/>
        </w:rPr>
        <w:t xml:space="preserve"> фиксированная маржа.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 xml:space="preserve">Размер ключевой ставки Банка России на дату изменения процентной ставки определяется в соответствии с официальной информацией Банка России, в том числе, опубликованной на официальном сайте Банка России по состоянию на соответствующую дату. </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Изменение размера процентной ставки по каждой отдельной Кредитной сделке осуществляется без оформления Сторонами отдельных Подтверждений. Кредитор направляет Заемщику уведомление об изменении процентной ставки по отдельной Кредитной сделке в срок не позднее первого рабочего дня следующего за датой изменения процентной ставки.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Соглашения.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1.3.4.3. Средневзвешенная процентная ставка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Заемщик уплачивает Кредитору проценты за пользование кредитом по процентной ставке, которая определяется следующим образом:</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1.3.4.3.1. На период пользования кредитными ресурсами с даты заключения Кредитной сделки (не включая эту дату) по дату открытия Аккредитива, (включительно), устанавливается Базовая процентная ставка (фиксированная, либо плавающая).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1.3.4.3.2. 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lastRenderedPageBreak/>
        <w:t>Расчет Средневзвешенной процентной ставки производится по всей сумме задолженности по кредиту исходя из:</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а) объёма кредитных ресурсов, находящихся на счете покрытия по Аккредитиву, открытому у Кредитора, по Специальной процентной ставке;</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 (фиксированная, либо плавающая).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При этом применяется следующая формула расчета Средневзвешенной процентной ставки:</w:t>
      </w:r>
    </w:p>
    <w:p w:rsidR="00FA04E8" w:rsidRPr="007A5790" w:rsidRDefault="00FA04E8" w:rsidP="00FA04E8">
      <w:pPr>
        <w:spacing w:after="160" w:line="259" w:lineRule="auto"/>
        <w:ind w:left="899"/>
        <w:contextualSpacing/>
        <w:jc w:val="both"/>
        <w:rPr>
          <w:rFonts w:eastAsia="Calibri"/>
          <w:sz w:val="20"/>
          <w:szCs w:val="20"/>
          <w:lang w:eastAsia="en-US"/>
        </w:rPr>
      </w:pPr>
    </w:p>
    <w:p w:rsidR="00FA04E8" w:rsidRPr="007A5790" w:rsidRDefault="00FA04E8" w:rsidP="00FA04E8">
      <w:pPr>
        <w:spacing w:after="160" w:line="259" w:lineRule="auto"/>
        <w:ind w:left="899"/>
        <w:contextualSpacing/>
        <w:jc w:val="both"/>
        <w:rPr>
          <w:rFonts w:eastAsia="Calibri"/>
          <w:sz w:val="20"/>
          <w:szCs w:val="20"/>
          <w:lang w:val="en-US" w:eastAsia="en-US"/>
        </w:rPr>
      </w:pPr>
      <w:proofErr w:type="spellStart"/>
      <w:r w:rsidRPr="007A5790">
        <w:rPr>
          <w:rFonts w:eastAsia="Calibri"/>
          <w:sz w:val="20"/>
          <w:szCs w:val="20"/>
          <w:lang w:val="en-US" w:eastAsia="en-US"/>
        </w:rPr>
        <w:t>SrSt</w:t>
      </w:r>
      <w:proofErr w:type="spellEnd"/>
      <w:r w:rsidRPr="007A5790">
        <w:rPr>
          <w:rFonts w:eastAsia="Calibri"/>
          <w:sz w:val="20"/>
          <w:szCs w:val="20"/>
          <w:lang w:val="en-US" w:eastAsia="en-US"/>
        </w:rPr>
        <w:t xml:space="preserve"> = (</w:t>
      </w:r>
      <w:r w:rsidRPr="007A5790">
        <w:rPr>
          <w:rFonts w:eastAsia="Calibri"/>
          <w:sz w:val="20"/>
          <w:szCs w:val="20"/>
          <w:lang w:eastAsia="en-US"/>
        </w:rPr>
        <w:sym w:font="Symbol" w:char="F0E5"/>
      </w:r>
      <w:r w:rsidRPr="007A5790">
        <w:rPr>
          <w:rFonts w:eastAsia="Calibri"/>
          <w:sz w:val="20"/>
          <w:szCs w:val="20"/>
          <w:lang w:val="en-US" w:eastAsia="en-US"/>
        </w:rPr>
        <w:t>n1*</w:t>
      </w:r>
      <w:proofErr w:type="spellStart"/>
      <w:r w:rsidRPr="007A5790">
        <w:rPr>
          <w:rFonts w:eastAsia="Calibri"/>
          <w:sz w:val="20"/>
          <w:szCs w:val="20"/>
          <w:lang w:val="en-US" w:eastAsia="en-US"/>
        </w:rPr>
        <w:t>SpSt</w:t>
      </w:r>
      <w:proofErr w:type="spellEnd"/>
      <w:r w:rsidRPr="007A5790">
        <w:rPr>
          <w:rFonts w:eastAsia="Calibri"/>
          <w:sz w:val="20"/>
          <w:szCs w:val="20"/>
          <w:lang w:val="en-US" w:eastAsia="en-US"/>
        </w:rPr>
        <w:t xml:space="preserve"> + (</w:t>
      </w:r>
      <w:r w:rsidRPr="007A5790">
        <w:rPr>
          <w:rFonts w:eastAsia="Calibri"/>
          <w:sz w:val="20"/>
          <w:szCs w:val="20"/>
          <w:lang w:eastAsia="en-US"/>
        </w:rPr>
        <w:sym w:font="Symbol" w:char="F0E5"/>
      </w:r>
      <w:r w:rsidRPr="007A5790">
        <w:rPr>
          <w:rFonts w:eastAsia="Calibri"/>
          <w:sz w:val="20"/>
          <w:szCs w:val="20"/>
          <w:lang w:val="en-US" w:eastAsia="en-US"/>
        </w:rPr>
        <w:t>n-</w:t>
      </w:r>
      <w:r w:rsidRPr="007A5790">
        <w:rPr>
          <w:rFonts w:eastAsia="Calibri"/>
          <w:sz w:val="20"/>
          <w:szCs w:val="20"/>
          <w:lang w:eastAsia="en-US"/>
        </w:rPr>
        <w:sym w:font="Symbol" w:char="F0E5"/>
      </w:r>
      <w:r w:rsidRPr="007A5790">
        <w:rPr>
          <w:rFonts w:eastAsia="Calibri"/>
          <w:sz w:val="20"/>
          <w:szCs w:val="20"/>
          <w:lang w:val="en-US" w:eastAsia="en-US"/>
        </w:rPr>
        <w:t>n1)*</w:t>
      </w:r>
      <w:proofErr w:type="spellStart"/>
      <w:r w:rsidRPr="007A5790">
        <w:rPr>
          <w:rFonts w:eastAsia="Calibri"/>
          <w:sz w:val="20"/>
          <w:szCs w:val="20"/>
          <w:lang w:val="en-US" w:eastAsia="en-US"/>
        </w:rPr>
        <w:t>DnSt</w:t>
      </w:r>
      <w:proofErr w:type="spellEnd"/>
      <w:r w:rsidRPr="007A5790">
        <w:rPr>
          <w:rFonts w:eastAsia="Calibri"/>
          <w:sz w:val="20"/>
          <w:szCs w:val="20"/>
          <w:lang w:val="en-US" w:eastAsia="en-US"/>
        </w:rPr>
        <w:t xml:space="preserve">)/ </w:t>
      </w:r>
      <w:r w:rsidRPr="007A5790">
        <w:rPr>
          <w:rFonts w:eastAsia="Calibri"/>
          <w:sz w:val="20"/>
          <w:szCs w:val="20"/>
          <w:lang w:eastAsia="en-US"/>
        </w:rPr>
        <w:sym w:font="Symbol" w:char="F0E5"/>
      </w:r>
      <w:r w:rsidRPr="007A5790">
        <w:rPr>
          <w:rFonts w:eastAsia="Calibri"/>
          <w:sz w:val="20"/>
          <w:szCs w:val="20"/>
          <w:lang w:val="en-US" w:eastAsia="en-US"/>
        </w:rPr>
        <w:t xml:space="preserve">n,  </w:t>
      </w:r>
      <w:r w:rsidRPr="007A5790">
        <w:rPr>
          <w:rFonts w:eastAsia="Calibri"/>
          <w:sz w:val="20"/>
          <w:szCs w:val="20"/>
          <w:lang w:eastAsia="en-US"/>
        </w:rPr>
        <w:t>где</w:t>
      </w:r>
    </w:p>
    <w:p w:rsidR="00FA04E8" w:rsidRPr="007A5790" w:rsidRDefault="00FA04E8" w:rsidP="00FA04E8">
      <w:pPr>
        <w:spacing w:after="160" w:line="259" w:lineRule="auto"/>
        <w:ind w:left="899"/>
        <w:contextualSpacing/>
        <w:jc w:val="both"/>
        <w:rPr>
          <w:rFonts w:eastAsia="Calibri"/>
          <w:sz w:val="20"/>
          <w:szCs w:val="20"/>
          <w:lang w:val="en-US" w:eastAsia="en-US"/>
        </w:rPr>
      </w:pPr>
    </w:p>
    <w:p w:rsidR="00FA04E8" w:rsidRPr="007A5790" w:rsidRDefault="00FA04E8" w:rsidP="00FA04E8">
      <w:pPr>
        <w:spacing w:after="160" w:line="259" w:lineRule="auto"/>
        <w:ind w:left="899"/>
        <w:contextualSpacing/>
        <w:jc w:val="both"/>
        <w:rPr>
          <w:rFonts w:eastAsia="Calibri"/>
          <w:sz w:val="20"/>
          <w:szCs w:val="20"/>
          <w:lang w:eastAsia="en-US"/>
        </w:rPr>
      </w:pPr>
      <w:proofErr w:type="spellStart"/>
      <w:r w:rsidRPr="007A5790">
        <w:rPr>
          <w:rFonts w:eastAsia="Calibri"/>
          <w:sz w:val="20"/>
          <w:szCs w:val="20"/>
          <w:lang w:eastAsia="en-US"/>
        </w:rPr>
        <w:t>SrSt</w:t>
      </w:r>
      <w:proofErr w:type="spellEnd"/>
      <w:r w:rsidRPr="007A5790">
        <w:rPr>
          <w:rFonts w:eastAsia="Calibri"/>
          <w:sz w:val="20"/>
          <w:szCs w:val="20"/>
          <w:lang w:eastAsia="en-US"/>
        </w:rPr>
        <w:tab/>
        <w:t>- Средневзвешенная процентная ставка по кредиту;</w:t>
      </w:r>
    </w:p>
    <w:p w:rsidR="00FA04E8" w:rsidRPr="007A5790" w:rsidRDefault="00FA04E8" w:rsidP="00FA04E8">
      <w:pPr>
        <w:spacing w:after="160" w:line="259" w:lineRule="auto"/>
        <w:ind w:left="899"/>
        <w:contextualSpacing/>
        <w:jc w:val="both"/>
        <w:rPr>
          <w:rFonts w:eastAsia="Calibri"/>
          <w:sz w:val="20"/>
          <w:szCs w:val="20"/>
          <w:lang w:eastAsia="en-US"/>
        </w:rPr>
      </w:pPr>
      <w:proofErr w:type="spellStart"/>
      <w:r w:rsidRPr="007A5790">
        <w:rPr>
          <w:rFonts w:eastAsia="Calibri"/>
          <w:sz w:val="20"/>
          <w:szCs w:val="20"/>
          <w:lang w:eastAsia="en-US"/>
        </w:rPr>
        <w:t>DnSt</w:t>
      </w:r>
      <w:proofErr w:type="spellEnd"/>
      <w:r w:rsidRPr="007A5790">
        <w:rPr>
          <w:rFonts w:eastAsia="Calibri"/>
          <w:sz w:val="20"/>
          <w:szCs w:val="20"/>
          <w:lang w:eastAsia="en-US"/>
        </w:rPr>
        <w:tab/>
        <w:t>- Базовая процентная ставка по кредиту;</w:t>
      </w:r>
    </w:p>
    <w:p w:rsidR="00FA04E8" w:rsidRPr="007A5790" w:rsidRDefault="00FA04E8" w:rsidP="00FA04E8">
      <w:pPr>
        <w:spacing w:after="160" w:line="259" w:lineRule="auto"/>
        <w:ind w:left="899"/>
        <w:contextualSpacing/>
        <w:jc w:val="both"/>
        <w:rPr>
          <w:rFonts w:eastAsia="Calibri"/>
          <w:sz w:val="20"/>
          <w:szCs w:val="20"/>
          <w:lang w:eastAsia="en-US"/>
        </w:rPr>
      </w:pPr>
      <w:proofErr w:type="spellStart"/>
      <w:r w:rsidRPr="007A5790">
        <w:rPr>
          <w:rFonts w:eastAsia="Calibri"/>
          <w:sz w:val="20"/>
          <w:szCs w:val="20"/>
          <w:lang w:eastAsia="en-US"/>
        </w:rPr>
        <w:t>SpSt</w:t>
      </w:r>
      <w:proofErr w:type="spellEnd"/>
      <w:r w:rsidRPr="007A5790">
        <w:rPr>
          <w:rFonts w:eastAsia="Calibri"/>
          <w:sz w:val="20"/>
          <w:szCs w:val="20"/>
          <w:lang w:eastAsia="en-US"/>
        </w:rPr>
        <w:tab/>
        <w:t>- Специальная процентная ставка по кредиту;</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sym w:font="Symbol" w:char="F0E5"/>
      </w:r>
      <w:r w:rsidRPr="007A5790">
        <w:rPr>
          <w:rFonts w:eastAsia="Calibri"/>
          <w:sz w:val="20"/>
          <w:szCs w:val="20"/>
          <w:lang w:eastAsia="en-US"/>
        </w:rPr>
        <w:t>n1</w:t>
      </w:r>
      <w:r w:rsidRPr="007A5790">
        <w:rPr>
          <w:rFonts w:eastAsia="Calibri"/>
          <w:sz w:val="20"/>
          <w:szCs w:val="20"/>
          <w:lang w:eastAsia="en-US"/>
        </w:rPr>
        <w:tab/>
        <w:t xml:space="preserve">- кредитные ресурсы, находящиеся на счете покрытия по Аккредитиву, открытом у Кредитора; </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sym w:font="Symbol" w:char="F0E5"/>
      </w:r>
      <w:r w:rsidRPr="007A5790">
        <w:rPr>
          <w:rFonts w:eastAsia="Calibri"/>
          <w:sz w:val="20"/>
          <w:szCs w:val="20"/>
          <w:lang w:eastAsia="en-US"/>
        </w:rPr>
        <w:t>n</w:t>
      </w:r>
      <w:r w:rsidRPr="007A5790">
        <w:rPr>
          <w:rFonts w:eastAsia="Calibri"/>
          <w:sz w:val="20"/>
          <w:szCs w:val="20"/>
          <w:lang w:eastAsia="en-US"/>
        </w:rPr>
        <w:tab/>
        <w:t>- общая сумма задолженности по кредиту.</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При этом если общая сумма ссудной задолженности меньше остатка средств на счете покрытия по Аккредитиву (</w:t>
      </w:r>
      <w:r w:rsidRPr="007A5790">
        <w:rPr>
          <w:rFonts w:eastAsia="Calibri"/>
          <w:sz w:val="20"/>
          <w:szCs w:val="20"/>
          <w:lang w:eastAsia="en-US"/>
        </w:rPr>
        <w:sym w:font="Symbol" w:char="F0E5"/>
      </w:r>
      <w:r w:rsidRPr="007A5790">
        <w:rPr>
          <w:rFonts w:eastAsia="Calibri"/>
          <w:sz w:val="20"/>
          <w:szCs w:val="20"/>
          <w:lang w:eastAsia="en-US"/>
        </w:rPr>
        <w:t xml:space="preserve">n &lt; </w:t>
      </w:r>
      <w:r w:rsidRPr="007A5790">
        <w:rPr>
          <w:rFonts w:eastAsia="Calibri"/>
          <w:sz w:val="20"/>
          <w:szCs w:val="20"/>
          <w:lang w:eastAsia="en-US"/>
        </w:rPr>
        <w:sym w:font="Symbol" w:char="F0E5"/>
      </w:r>
      <w:r w:rsidRPr="007A5790">
        <w:rPr>
          <w:rFonts w:eastAsia="Calibri"/>
          <w:sz w:val="20"/>
          <w:szCs w:val="20"/>
          <w:lang w:eastAsia="en-US"/>
        </w:rPr>
        <w:t>n1), на указанную сумму ссудной задолженности начисляется Специальная процентная ставка.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Размер Базовой и Специальной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Заемщик обязан производить уплату процентов по ставке, определяемой в соответствии с условиями Соглашения, вне зависимости от факта получения Заемщиком уведомления Кредитора.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1.3.4.3.3. 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Кредитной сделке (включительно) устанавливается Базовая процентная ставка.</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1.3.4.4. При наступлении обстоятельства (при неисполнении обязательства), указанном в п. 10.2.27 Соглашения (далее по тексту именуемом «Основание»), Кредитор вправе увеличить процентную ставку по Кредитной(</w:t>
      </w:r>
      <w:proofErr w:type="spellStart"/>
      <w:r w:rsidRPr="007A5790">
        <w:rPr>
          <w:rFonts w:eastAsia="Calibri"/>
          <w:sz w:val="20"/>
          <w:szCs w:val="20"/>
          <w:lang w:eastAsia="en-US"/>
        </w:rPr>
        <w:t>ым</w:t>
      </w:r>
      <w:proofErr w:type="spellEnd"/>
      <w:r w:rsidRPr="007A5790">
        <w:rPr>
          <w:rFonts w:eastAsia="Calibri"/>
          <w:sz w:val="20"/>
          <w:szCs w:val="20"/>
          <w:lang w:eastAsia="en-US"/>
        </w:rPr>
        <w:t>) сделке(</w:t>
      </w:r>
      <w:proofErr w:type="spellStart"/>
      <w:r w:rsidRPr="007A5790">
        <w:rPr>
          <w:rFonts w:eastAsia="Calibri"/>
          <w:sz w:val="20"/>
          <w:szCs w:val="20"/>
          <w:lang w:eastAsia="en-US"/>
        </w:rPr>
        <w:t>ам</w:t>
      </w:r>
      <w:proofErr w:type="spellEnd"/>
      <w:r w:rsidRPr="007A5790">
        <w:rPr>
          <w:rFonts w:eastAsia="Calibri"/>
          <w:sz w:val="20"/>
          <w:szCs w:val="20"/>
          <w:lang w:eastAsia="en-US"/>
        </w:rPr>
        <w:t>) на Дополнительную часть процентной ставки в размере 1 (Одного) процента годовых.</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Основания(й).</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Уменьшение размера Дополнительной части процентной ставки либо прекращение ее действия зависят от прекращения действия Основания, в связи с которым была установлена Дополнительная часть процентной ставки в соответствующем размере.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 Основания (включительно). К уведомлению Заемщика должны быть приложены документы, подтверждающие прекращение действия соответствующего Основания.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 xml:space="preserve">Дополнительная часть процентной ставки суммируется с основной частью процентной ставки по кредиту, определяемой в соответствии с п. 6.1.1-6.1.3 Соглашения, и устанавливается / прекращает начисляться Кредитором без заключения дополнительного соглашения путем письменного уведомления Кредитором Заемщика. Кредитор направляет Заемщику уведомление о снижении </w:t>
      </w:r>
      <w:r w:rsidRPr="007A5790">
        <w:rPr>
          <w:rFonts w:eastAsia="Calibri"/>
          <w:sz w:val="20"/>
          <w:szCs w:val="20"/>
          <w:lang w:eastAsia="en-US"/>
        </w:rPr>
        <w:lastRenderedPageBreak/>
        <w:t>процентной ставки не позднее даты получения от Заемщика уведомления о прекращении действия соответствующего Основания.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Уплата Дополнительной части процентной ставки по кредиту производится Заемщиком в даты, указанные в п. 6.3 Соглашения.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1.3.4.5. Проценты начисляются на сумму фактической ссудной задолженности по кредиту начиная с даты, следующей за датой образования задолженности по ссудному счету (включительно), и по дату полного погашения кредита (включительно).</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1.3.4.6. Уплата процентов производится в следующем порядке:</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1.3.4.6.1.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1.3.4.6.2. если срок кредитования по Кредитной сделке составляет более 45 (Сорока пяти) календарных дней:</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ежемесячно «28»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указанной в соответствующих Подтверждениях по Кредитной сделке (включительно).»</w:t>
      </w:r>
    </w:p>
    <w:p w:rsidR="00FA04E8" w:rsidRPr="007A5790" w:rsidRDefault="00FA04E8" w:rsidP="00FA04E8">
      <w:pPr>
        <w:spacing w:after="160" w:line="259" w:lineRule="auto"/>
        <w:ind w:left="899"/>
        <w:contextualSpacing/>
        <w:jc w:val="both"/>
        <w:rPr>
          <w:rFonts w:eastAsia="Calibri"/>
          <w:sz w:val="20"/>
          <w:szCs w:val="20"/>
          <w:lang w:eastAsia="en-US"/>
        </w:rPr>
      </w:pPr>
    </w:p>
    <w:p w:rsidR="00FA04E8" w:rsidRPr="007A5790" w:rsidRDefault="00FA04E8" w:rsidP="00FA04E8">
      <w:pPr>
        <w:numPr>
          <w:ilvl w:val="0"/>
          <w:numId w:val="25"/>
        </w:numPr>
        <w:spacing w:after="160" w:line="259" w:lineRule="auto"/>
        <w:contextualSpacing/>
        <w:jc w:val="both"/>
        <w:rPr>
          <w:rFonts w:eastAsia="Calibri"/>
          <w:sz w:val="20"/>
          <w:szCs w:val="20"/>
          <w:lang w:eastAsia="en-US"/>
        </w:rPr>
      </w:pPr>
      <w:r w:rsidRPr="007A5790">
        <w:rPr>
          <w:rFonts w:eastAsia="Calibri"/>
          <w:sz w:val="20"/>
          <w:szCs w:val="20"/>
          <w:lang w:eastAsia="en-US"/>
        </w:rPr>
        <w:t>Изложить пункт 1.3.9.4. Статьи 1 «ПРЕДМЕТ ДОГОВОРА» Договора в следующей редакции:</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«1.3.9.4. В каждом из случаев/при неисполнении Заемщиком каждого из обязательств, предусмотренных пунктами Соглашения, указанными в приведенной в настоящем пункте таблице, Заемщик по требованию Кредитора в соответствии с п. 9.1.11 Соглашения уплачивает Кредитору неустойку в указанном в данной таблице размере.</w:t>
      </w:r>
    </w:p>
    <w:p w:rsidR="00FA04E8" w:rsidRPr="007A5790" w:rsidRDefault="00FA04E8" w:rsidP="00FA04E8">
      <w:pPr>
        <w:spacing w:after="160" w:line="259" w:lineRule="auto"/>
        <w:ind w:left="899"/>
        <w:contextualSpacing/>
        <w:jc w:val="both"/>
        <w:rPr>
          <w:rFonts w:eastAsia="Calibri"/>
          <w:sz w:val="20"/>
          <w:szCs w:val="20"/>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5364"/>
      </w:tblGrid>
      <w:tr w:rsidR="00FA04E8" w:rsidRPr="007A5790" w:rsidTr="00494745">
        <w:tc>
          <w:tcPr>
            <w:tcW w:w="3514" w:type="dxa"/>
            <w:shd w:val="clear" w:color="auto" w:fill="auto"/>
            <w:vAlign w:val="center"/>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Номер пункта Соглашения</w:t>
            </w:r>
          </w:p>
        </w:tc>
        <w:tc>
          <w:tcPr>
            <w:tcW w:w="5523" w:type="dxa"/>
            <w:shd w:val="clear" w:color="auto" w:fill="auto"/>
            <w:vAlign w:val="center"/>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Размер неустойки</w:t>
            </w:r>
          </w:p>
        </w:tc>
      </w:tr>
      <w:tr w:rsidR="00FA04E8" w:rsidRPr="007A5790" w:rsidTr="00494745">
        <w:tc>
          <w:tcPr>
            <w:tcW w:w="3514"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9.1.7.5, 10.2.5, 10.2.6, 10.2.9, 10.2.37, 10.2.38, 10.2.39, 10.2.40</w:t>
            </w:r>
          </w:p>
        </w:tc>
        <w:tc>
          <w:tcPr>
            <w:tcW w:w="5523" w:type="dxa"/>
            <w:shd w:val="clear" w:color="auto" w:fill="auto"/>
          </w:tcPr>
          <w:p w:rsidR="00FA04E8" w:rsidRPr="007A5790" w:rsidRDefault="00FA04E8" w:rsidP="00494745">
            <w:pPr>
              <w:spacing w:after="160" w:line="259" w:lineRule="auto"/>
              <w:ind w:left="899"/>
              <w:contextualSpacing/>
              <w:jc w:val="both"/>
              <w:rPr>
                <w:rFonts w:eastAsia="Calibri"/>
                <w:i/>
                <w:sz w:val="20"/>
                <w:szCs w:val="20"/>
                <w:lang w:eastAsia="en-US"/>
              </w:rPr>
            </w:pPr>
            <w:r w:rsidRPr="007A5790">
              <w:rPr>
                <w:rFonts w:eastAsia="Calibri"/>
                <w:sz w:val="20"/>
                <w:szCs w:val="20"/>
                <w:lang w:eastAsia="en-US"/>
              </w:rPr>
              <w:t>0,01 (Ноль целых одна сотая) процентов от лимита Соглашения</w:t>
            </w:r>
          </w:p>
        </w:tc>
      </w:tr>
      <w:tr w:rsidR="00FA04E8" w:rsidRPr="007A5790" w:rsidTr="00494745">
        <w:tc>
          <w:tcPr>
            <w:tcW w:w="3514"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10.2.33, 10.2.34</w:t>
            </w:r>
          </w:p>
        </w:tc>
        <w:tc>
          <w:tcPr>
            <w:tcW w:w="5523"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0,01 (Ноль целых одна сотая) процентов от суммы лимита Соглашения за каждый день</w:t>
            </w:r>
          </w:p>
        </w:tc>
      </w:tr>
      <w:tr w:rsidR="00FA04E8" w:rsidRPr="007A5790" w:rsidTr="00494745">
        <w:tc>
          <w:tcPr>
            <w:tcW w:w="3514"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10.2.4, 10.2.21 – 10.2.23, 10.2.25, 10.2.26, 10.2.30, 10.2.31, 10.2.48.</w:t>
            </w:r>
          </w:p>
        </w:tc>
        <w:tc>
          <w:tcPr>
            <w:tcW w:w="5523" w:type="dxa"/>
            <w:shd w:val="clear" w:color="auto" w:fill="auto"/>
          </w:tcPr>
          <w:p w:rsidR="00FA04E8" w:rsidRPr="007A5790" w:rsidRDefault="00FA04E8" w:rsidP="00494745">
            <w:pPr>
              <w:spacing w:after="160" w:line="259" w:lineRule="auto"/>
              <w:ind w:left="899"/>
              <w:contextualSpacing/>
              <w:jc w:val="both"/>
              <w:rPr>
                <w:rFonts w:eastAsia="Calibri"/>
                <w:i/>
                <w:sz w:val="20"/>
                <w:szCs w:val="20"/>
                <w:lang w:eastAsia="en-US"/>
              </w:rPr>
            </w:pPr>
            <w:r w:rsidRPr="007A5790">
              <w:rPr>
                <w:rFonts w:eastAsia="Calibri"/>
                <w:sz w:val="20"/>
                <w:szCs w:val="20"/>
                <w:lang w:eastAsia="en-US"/>
              </w:rPr>
              <w:t>200 000,00 (Двести тысяч) рублей 00 копеек</w:t>
            </w:r>
          </w:p>
        </w:tc>
      </w:tr>
      <w:tr w:rsidR="00FA04E8" w:rsidRPr="007A5790" w:rsidTr="00494745">
        <w:tc>
          <w:tcPr>
            <w:tcW w:w="3514"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10.2.11</w:t>
            </w:r>
          </w:p>
        </w:tc>
        <w:tc>
          <w:tcPr>
            <w:tcW w:w="5523" w:type="dxa"/>
            <w:shd w:val="clear" w:color="auto" w:fill="auto"/>
          </w:tcPr>
          <w:p w:rsidR="00FA04E8" w:rsidRPr="007A5790" w:rsidRDefault="00FA04E8" w:rsidP="00494745">
            <w:pPr>
              <w:spacing w:after="160" w:line="259" w:lineRule="auto"/>
              <w:ind w:left="899"/>
              <w:contextualSpacing/>
              <w:jc w:val="both"/>
              <w:rPr>
                <w:rFonts w:eastAsia="Calibri"/>
                <w:i/>
                <w:sz w:val="20"/>
                <w:szCs w:val="20"/>
                <w:lang w:eastAsia="en-US"/>
              </w:rPr>
            </w:pPr>
            <w:r w:rsidRPr="007A5790">
              <w:rPr>
                <w:rFonts w:eastAsia="Calibri"/>
                <w:sz w:val="20"/>
                <w:szCs w:val="20"/>
                <w:lang w:eastAsia="en-US"/>
              </w:rPr>
              <w:t>500 000,00 (Пятьсот тысяч) рублей 00 копеек</w:t>
            </w:r>
          </w:p>
        </w:tc>
      </w:tr>
      <w:tr w:rsidR="00FA04E8" w:rsidRPr="007A5790" w:rsidTr="00494745">
        <w:tc>
          <w:tcPr>
            <w:tcW w:w="3514"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 xml:space="preserve">10.2.41 – 10.2.44, 10.2.47 </w:t>
            </w:r>
          </w:p>
        </w:tc>
        <w:tc>
          <w:tcPr>
            <w:tcW w:w="5523"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0,001 (Ноль целых одна тысячная) процентов от лимита Соглашения за каждый день просрочки исполнения обязательств</w:t>
            </w:r>
          </w:p>
        </w:tc>
      </w:tr>
      <w:tr w:rsidR="00FA04E8" w:rsidRPr="007A5790" w:rsidTr="00494745">
        <w:tc>
          <w:tcPr>
            <w:tcW w:w="3514"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10.2.45</w:t>
            </w:r>
          </w:p>
        </w:tc>
        <w:tc>
          <w:tcPr>
            <w:tcW w:w="5523" w:type="dxa"/>
            <w:shd w:val="clear" w:color="auto" w:fill="auto"/>
          </w:tcPr>
          <w:p w:rsidR="00FA04E8" w:rsidRPr="007A5790" w:rsidRDefault="00FA04E8" w:rsidP="00494745">
            <w:pPr>
              <w:spacing w:after="160" w:line="259" w:lineRule="auto"/>
              <w:ind w:left="899"/>
              <w:contextualSpacing/>
              <w:jc w:val="both"/>
              <w:rPr>
                <w:rFonts w:eastAsia="Calibri"/>
                <w:sz w:val="20"/>
                <w:szCs w:val="20"/>
                <w:lang w:eastAsia="en-US"/>
              </w:rPr>
            </w:pPr>
            <w:r w:rsidRPr="007A5790">
              <w:rPr>
                <w:rFonts w:eastAsia="Calibri"/>
                <w:sz w:val="20"/>
                <w:szCs w:val="20"/>
                <w:lang w:eastAsia="en-US"/>
              </w:rPr>
              <w:t>200 000 (Двести тысяч) рублей 00 копеек за каждый случай неисполнения</w:t>
            </w:r>
          </w:p>
        </w:tc>
      </w:tr>
    </w:tbl>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Неустойка подлежит уплате в течение 5 (Пяти) рабочих дней с даты получения от Кредитора соответствующего извещения об уплате неустойки (включая дату получения).»</w:t>
      </w:r>
    </w:p>
    <w:p w:rsidR="00FA04E8" w:rsidRPr="007A5790" w:rsidRDefault="00FA04E8" w:rsidP="00FA04E8">
      <w:pPr>
        <w:spacing w:after="160" w:line="259" w:lineRule="auto"/>
        <w:ind w:left="899"/>
        <w:contextualSpacing/>
        <w:jc w:val="both"/>
        <w:rPr>
          <w:rFonts w:eastAsia="Calibri"/>
          <w:sz w:val="20"/>
          <w:szCs w:val="20"/>
          <w:lang w:eastAsia="en-US"/>
        </w:rPr>
      </w:pPr>
    </w:p>
    <w:p w:rsidR="00FA04E8" w:rsidRPr="007A5790" w:rsidRDefault="00FA04E8" w:rsidP="00FA04E8">
      <w:pPr>
        <w:numPr>
          <w:ilvl w:val="0"/>
          <w:numId w:val="25"/>
        </w:numPr>
        <w:spacing w:after="160" w:line="259" w:lineRule="auto"/>
        <w:contextualSpacing/>
        <w:jc w:val="both"/>
        <w:rPr>
          <w:rFonts w:eastAsia="Calibri"/>
          <w:sz w:val="20"/>
          <w:szCs w:val="20"/>
          <w:lang w:eastAsia="en-US"/>
        </w:rPr>
      </w:pPr>
      <w:r w:rsidRPr="007A5790">
        <w:rPr>
          <w:rFonts w:eastAsia="Calibri"/>
          <w:sz w:val="20"/>
          <w:szCs w:val="20"/>
          <w:lang w:eastAsia="en-US"/>
        </w:rPr>
        <w:t>Изложить пункты 1.3.10., 1.3.11. Статьи 1 «ПРЕДМЕТ ДОГОВОРА» Договора в следующей редакции:</w:t>
      </w:r>
    </w:p>
    <w:p w:rsidR="00FA04E8" w:rsidRPr="007A5790" w:rsidRDefault="00FA04E8" w:rsidP="00FA04E8">
      <w:pPr>
        <w:spacing w:after="160" w:line="259" w:lineRule="auto"/>
        <w:ind w:left="899"/>
        <w:contextualSpacing/>
        <w:jc w:val="both"/>
        <w:rPr>
          <w:rFonts w:eastAsia="Calibri"/>
          <w:iCs/>
          <w:sz w:val="20"/>
          <w:szCs w:val="20"/>
          <w:lang w:eastAsia="en-US"/>
        </w:rPr>
      </w:pPr>
      <w:r w:rsidRPr="007A5790">
        <w:rPr>
          <w:rFonts w:eastAsia="Calibri"/>
          <w:sz w:val="20"/>
          <w:szCs w:val="20"/>
          <w:lang w:eastAsia="en-US"/>
        </w:rPr>
        <w:t xml:space="preserve">«1.3.10. Целевое назначение кредитов по Кредитным сделкам: осуществление текущей деятельности, </w:t>
      </w:r>
      <w:r w:rsidRPr="007A5790">
        <w:rPr>
          <w:rFonts w:eastAsia="Calibri"/>
          <w:iCs/>
          <w:sz w:val="20"/>
          <w:szCs w:val="20"/>
          <w:lang w:eastAsia="en-US"/>
        </w:rPr>
        <w:t xml:space="preserve">приобретение оборотных и </w:t>
      </w:r>
      <w:proofErr w:type="spellStart"/>
      <w:r w:rsidRPr="007A5790">
        <w:rPr>
          <w:rFonts w:eastAsia="Calibri"/>
          <w:iCs/>
          <w:sz w:val="20"/>
          <w:szCs w:val="20"/>
          <w:lang w:eastAsia="en-US"/>
        </w:rPr>
        <w:t>внеоборотных</w:t>
      </w:r>
      <w:proofErr w:type="spellEnd"/>
      <w:r w:rsidRPr="007A5790">
        <w:rPr>
          <w:rFonts w:eastAsia="Calibri"/>
          <w:iCs/>
          <w:sz w:val="20"/>
          <w:szCs w:val="20"/>
          <w:lang w:eastAsia="en-US"/>
        </w:rPr>
        <w:t xml:space="preserve"> активов,  в том числе на цели формирования Заемщиком у Кредитора покрытия по аккредитиву в российских рублях в ПАО Сбербанк (далее – Аккредитив), погашение текущей задолженности по кредитам (в том числе по кредитам у Кредитора) и займам (в том числе облигационным займам), предоставления займов компаниям, указанным в Приложении № 3 к Соглашению,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HMS </w:t>
      </w:r>
      <w:proofErr w:type="spellStart"/>
      <w:r w:rsidRPr="007A5790">
        <w:rPr>
          <w:rFonts w:eastAsia="Calibri"/>
          <w:iCs/>
          <w:sz w:val="20"/>
          <w:szCs w:val="20"/>
          <w:lang w:eastAsia="en-US"/>
        </w:rPr>
        <w:t>Group</w:t>
      </w:r>
      <w:proofErr w:type="spellEnd"/>
    </w:p>
    <w:p w:rsidR="00FA04E8" w:rsidRPr="007A5790" w:rsidRDefault="00FA04E8" w:rsidP="00FA04E8">
      <w:pPr>
        <w:spacing w:after="160" w:line="259" w:lineRule="auto"/>
        <w:ind w:left="899"/>
        <w:contextualSpacing/>
        <w:jc w:val="both"/>
        <w:rPr>
          <w:rFonts w:eastAsia="Calibri"/>
          <w:iCs/>
          <w:sz w:val="20"/>
          <w:szCs w:val="20"/>
          <w:lang w:eastAsia="en-US"/>
        </w:rPr>
      </w:pPr>
      <w:r w:rsidRPr="007A5790">
        <w:rPr>
          <w:rFonts w:eastAsia="Calibri"/>
          <w:iCs/>
          <w:sz w:val="20"/>
          <w:szCs w:val="20"/>
          <w:lang w:eastAsia="en-US"/>
        </w:rPr>
        <w:t>1.3.11. Кредитор имеет право:</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iCs/>
          <w:sz w:val="20"/>
          <w:szCs w:val="20"/>
          <w:lang w:eastAsia="en-US"/>
        </w:rPr>
        <w:t xml:space="preserve">   1.3.11.1. </w:t>
      </w:r>
      <w:r w:rsidRPr="007A5790">
        <w:rPr>
          <w:rFonts w:eastAsia="Calibri"/>
          <w:sz w:val="20"/>
          <w:szCs w:val="20"/>
          <w:lang w:eastAsia="en-US"/>
        </w:rPr>
        <w:t>В одностороннем порядке по своему усмотрению производить:</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lastRenderedPageBreak/>
        <w:t xml:space="preserve">- увеличение Максимальной процентной ставки по Соглашению и/или процентной ставки, зафиксированной в соответствующих Подтверждениях / увеличение размера фиксированной маржи / увеличение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увеличения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Кредитором, если в уведомлении не указана более поздняя дата вступления изменения в силу. </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В случае несогласия с установленной Кредитором с новой процентной ставкой, нового размера фиксированной маржи по отдельной Кредитной сделке, заключенной в рамках Соглашения, новой Специальной процентной ставкой и/или новой Базовой процентной ставкой по отдельной Кредитной сделке, заключенной в рамках Соглашения, Заемщик вправе осуществить досрочное погашение основного долга в полном объеме (единовременно или частями) в течение 30 (Тридцать) календарных дней с даты получения уведомления в соответствии с пунктом 10.1.1. Соглашения.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В данном случае плата за досрочный возврат кредита не взимается.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iCs/>
          <w:sz w:val="20"/>
          <w:szCs w:val="20"/>
          <w:lang w:eastAsia="en-US"/>
        </w:rPr>
        <w:t xml:space="preserve">1.3.11.2. </w:t>
      </w:r>
      <w:r w:rsidRPr="007A5790">
        <w:rPr>
          <w:rFonts w:eastAsia="Calibri"/>
          <w:sz w:val="20"/>
          <w:szCs w:val="20"/>
          <w:lang w:eastAsia="en-US"/>
        </w:rPr>
        <w:t>В одностороннем порядке по своему усмотрению производить:</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 уменьшение Максимальной процентной ставки по Соглашению и/или процентной ставки, зафиксированной в соответствующих Подтверждениях / уменьшение размера фиксированной маржи / уменьшение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снижению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уменьшения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Кредитора, если в уведомлении не указана иная дата вступления изменения в силу.</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1.3.11.3.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Уведомление Заемщика об указанных изменениях по Соглашению производится в порядке, предусмотренном Соглашением.»</w:t>
      </w:r>
    </w:p>
    <w:p w:rsidR="00FA04E8" w:rsidRPr="007A5790" w:rsidRDefault="00FA04E8" w:rsidP="00FA04E8">
      <w:pPr>
        <w:spacing w:after="160" w:line="259" w:lineRule="auto"/>
        <w:ind w:left="899"/>
        <w:contextualSpacing/>
        <w:jc w:val="both"/>
        <w:rPr>
          <w:rFonts w:eastAsia="Calibri"/>
          <w:sz w:val="20"/>
          <w:szCs w:val="20"/>
          <w:lang w:eastAsia="en-US"/>
        </w:rPr>
      </w:pPr>
    </w:p>
    <w:p w:rsidR="00FA04E8" w:rsidRPr="007A5790" w:rsidRDefault="00FA04E8" w:rsidP="00FA04E8">
      <w:pPr>
        <w:numPr>
          <w:ilvl w:val="0"/>
          <w:numId w:val="25"/>
        </w:numPr>
        <w:spacing w:after="160" w:line="259" w:lineRule="auto"/>
        <w:contextualSpacing/>
        <w:jc w:val="both"/>
        <w:rPr>
          <w:rFonts w:eastAsia="Calibri"/>
          <w:sz w:val="20"/>
          <w:szCs w:val="20"/>
          <w:lang w:eastAsia="en-US"/>
        </w:rPr>
      </w:pPr>
      <w:r w:rsidRPr="007A5790">
        <w:rPr>
          <w:rFonts w:eastAsia="Calibri"/>
          <w:sz w:val="20"/>
          <w:szCs w:val="20"/>
          <w:lang w:eastAsia="en-US"/>
        </w:rPr>
        <w:t>Дополнить Статью 2 «ПРАВА И ОБЯЗАННОСТИ СТОРОН» Договора подпунктом 2.16 следующего содержания:</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t>«2.16. ПОРУЧИТЕЛЬ отвечает в объеме и на условиях, установленных Договором, за исполнение Заемщиком обязательств по Соглашению независимо от утраты обеспечения и/или ухудшения по любым обстоятельствам условий обеспечения по Соглашению, существовавшего на момент заключения Дополнительного соглашения.»</w:t>
      </w:r>
    </w:p>
    <w:p w:rsidR="00FA04E8" w:rsidRPr="007A5790" w:rsidRDefault="00FA04E8" w:rsidP="00FA04E8">
      <w:pPr>
        <w:spacing w:after="160" w:line="259" w:lineRule="auto"/>
        <w:ind w:left="899"/>
        <w:contextualSpacing/>
        <w:jc w:val="both"/>
        <w:rPr>
          <w:rFonts w:eastAsia="Calibri"/>
          <w:sz w:val="20"/>
          <w:szCs w:val="20"/>
          <w:lang w:eastAsia="en-US"/>
        </w:rPr>
      </w:pPr>
    </w:p>
    <w:p w:rsidR="00FA04E8" w:rsidRPr="007A5790" w:rsidRDefault="00FA04E8" w:rsidP="00FA04E8">
      <w:pPr>
        <w:numPr>
          <w:ilvl w:val="0"/>
          <w:numId w:val="25"/>
        </w:numPr>
        <w:spacing w:after="160" w:line="259" w:lineRule="auto"/>
        <w:contextualSpacing/>
        <w:jc w:val="both"/>
        <w:rPr>
          <w:rFonts w:eastAsia="Calibri"/>
          <w:sz w:val="20"/>
          <w:szCs w:val="20"/>
          <w:lang w:eastAsia="en-US"/>
        </w:rPr>
      </w:pPr>
      <w:r w:rsidRPr="007A5790">
        <w:rPr>
          <w:rFonts w:eastAsia="Calibri"/>
          <w:sz w:val="20"/>
          <w:szCs w:val="20"/>
          <w:lang w:eastAsia="en-US"/>
        </w:rPr>
        <w:t>Изложить пункт 4.1 Статьи 4 «СРОК ДЕЙСТВИЯ ДОГОВОРА» Договора в следующей редакции:</w:t>
      </w:r>
    </w:p>
    <w:p w:rsidR="00FA04E8" w:rsidRPr="007A5790" w:rsidRDefault="00FA04E8" w:rsidP="00FA04E8">
      <w:pPr>
        <w:spacing w:after="160" w:line="259" w:lineRule="auto"/>
        <w:ind w:left="899"/>
        <w:contextualSpacing/>
        <w:jc w:val="both"/>
        <w:rPr>
          <w:rFonts w:eastAsia="Calibri"/>
          <w:sz w:val="20"/>
          <w:szCs w:val="20"/>
          <w:lang w:eastAsia="en-US"/>
        </w:rPr>
      </w:pPr>
      <w:r w:rsidRPr="007A5790">
        <w:rPr>
          <w:rFonts w:eastAsia="Calibri"/>
          <w:sz w:val="20"/>
          <w:szCs w:val="20"/>
          <w:lang w:eastAsia="en-US"/>
        </w:rPr>
        <w:lastRenderedPageBreak/>
        <w:t>«4.1. Договор вступает в силу с даты его подписания Сторонами. Договор и обязательство Поручителя (поручительство) действуют с даты подписания Договора по «12» октября 2029 года включительно.».</w:t>
      </w:r>
    </w:p>
    <w:p w:rsidR="00FA04E8" w:rsidRPr="007A5790" w:rsidRDefault="00FA04E8" w:rsidP="00FA04E8">
      <w:pPr>
        <w:spacing w:after="160" w:line="259" w:lineRule="auto"/>
        <w:ind w:firstLine="709"/>
        <w:contextualSpacing/>
        <w:jc w:val="both"/>
        <w:rPr>
          <w:rFonts w:eastAsia="Calibri"/>
          <w:sz w:val="20"/>
          <w:szCs w:val="20"/>
          <w:lang w:eastAsia="en-US"/>
        </w:rPr>
      </w:pPr>
    </w:p>
    <w:p w:rsidR="00FA04E8" w:rsidRPr="007A5790" w:rsidRDefault="00FA04E8" w:rsidP="00FA04E8">
      <w:pPr>
        <w:ind w:right="-5"/>
        <w:jc w:val="both"/>
        <w:rPr>
          <w:i/>
          <w:sz w:val="20"/>
          <w:szCs w:val="20"/>
        </w:rPr>
      </w:pPr>
      <w:r w:rsidRPr="007A5790">
        <w:rPr>
          <w:i/>
          <w:sz w:val="20"/>
          <w:szCs w:val="20"/>
        </w:rPr>
        <w:t xml:space="preserve">Согласно п.6 ст.83 Федерального закона </w:t>
      </w:r>
      <w:r w:rsidRPr="007A5790">
        <w:rPr>
          <w:i/>
          <w:iCs/>
          <w:sz w:val="20"/>
          <w:szCs w:val="20"/>
        </w:rPr>
        <w:t>от 26.12.1995 N 208-ФЗ «Об акционерных обществах» указываются сведения о з</w:t>
      </w:r>
      <w:r w:rsidRPr="007A5790">
        <w:rPr>
          <w:i/>
          <w:sz w:val="20"/>
          <w:szCs w:val="20"/>
        </w:rPr>
        <w:t>аинтересованных в совершении сделки лицах и основаниях заинтересованности таких лиц:</w:t>
      </w:r>
    </w:p>
    <w:p w:rsidR="00FA04E8" w:rsidRPr="007A5790" w:rsidRDefault="00FA04E8" w:rsidP="00FA04E8">
      <w:pPr>
        <w:autoSpaceDE w:val="0"/>
        <w:autoSpaceDN w:val="0"/>
        <w:adjustRightInd w:val="0"/>
        <w:jc w:val="both"/>
        <w:rPr>
          <w:rFonts w:eastAsia="Calibri"/>
          <w:sz w:val="20"/>
          <w:szCs w:val="20"/>
        </w:rPr>
      </w:pPr>
      <w:r w:rsidRPr="007A5790">
        <w:rPr>
          <w:rFonts w:eastAsia="Calibri"/>
          <w:sz w:val="20"/>
          <w:szCs w:val="20"/>
        </w:rPr>
        <w:t>1</w:t>
      </w:r>
      <w:r w:rsidRPr="007A5790">
        <w:rPr>
          <w:sz w:val="20"/>
          <w:szCs w:val="20"/>
        </w:rPr>
        <w:t>. косвенно контролирующее лицо Общества - АО «Группа ГМС» (является косвенно контролирующим лицом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FA04E8" w:rsidRPr="007A5790" w:rsidRDefault="00FA04E8" w:rsidP="00FA04E8">
      <w:pPr>
        <w:autoSpaceDE w:val="0"/>
        <w:autoSpaceDN w:val="0"/>
        <w:adjustRightInd w:val="0"/>
        <w:jc w:val="both"/>
        <w:rPr>
          <w:rFonts w:eastAsia="Calibri"/>
          <w:sz w:val="20"/>
          <w:szCs w:val="20"/>
        </w:rPr>
      </w:pPr>
      <w:r w:rsidRPr="007A5790">
        <w:rPr>
          <w:sz w:val="20"/>
          <w:szCs w:val="20"/>
        </w:rPr>
        <w:t xml:space="preserve">2. косвенно контролирующее лицо Общества - </w:t>
      </w:r>
      <w:r w:rsidRPr="007A5790">
        <w:rPr>
          <w:bCs/>
          <w:sz w:val="20"/>
          <w:szCs w:val="20"/>
        </w:rPr>
        <w:t>HMS HYDRAULIC MACHINES &amp; SYSTEMS GROUP PLC</w:t>
      </w:r>
      <w:r w:rsidRPr="007A5790">
        <w:rPr>
          <w:sz w:val="20"/>
          <w:szCs w:val="20"/>
        </w:rPr>
        <w:t xml:space="preserve"> (является косвенно контролирующим лицом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FA04E8" w:rsidRPr="007A5790" w:rsidRDefault="00FA04E8" w:rsidP="00FA04E8">
      <w:pPr>
        <w:autoSpaceDE w:val="0"/>
        <w:autoSpaceDN w:val="0"/>
        <w:adjustRightInd w:val="0"/>
        <w:jc w:val="both"/>
        <w:rPr>
          <w:sz w:val="20"/>
          <w:szCs w:val="20"/>
        </w:rPr>
      </w:pPr>
      <w:r w:rsidRPr="007A5790">
        <w:rPr>
          <w:iCs/>
          <w:sz w:val="20"/>
          <w:szCs w:val="20"/>
        </w:rPr>
        <w:t xml:space="preserve">3. </w:t>
      </w:r>
      <w:r w:rsidRPr="007A5790">
        <w:rPr>
          <w:sz w:val="20"/>
          <w:szCs w:val="20"/>
        </w:rPr>
        <w:t xml:space="preserve">член Совета директоров Общества </w:t>
      </w:r>
      <w:proofErr w:type="spellStart"/>
      <w:r w:rsidRPr="007A5790">
        <w:rPr>
          <w:sz w:val="20"/>
          <w:szCs w:val="20"/>
        </w:rPr>
        <w:t>Скрынник</w:t>
      </w:r>
      <w:proofErr w:type="spellEnd"/>
      <w:r w:rsidRPr="007A5790">
        <w:rPr>
          <w:sz w:val="20"/>
          <w:szCs w:val="20"/>
        </w:rPr>
        <w:t xml:space="preserve"> Юрий Николаевич (является членом совета директоров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FA04E8" w:rsidRPr="007A5790" w:rsidRDefault="00FA04E8" w:rsidP="00FA04E8">
      <w:pPr>
        <w:autoSpaceDE w:val="0"/>
        <w:autoSpaceDN w:val="0"/>
        <w:adjustRightInd w:val="0"/>
        <w:jc w:val="both"/>
        <w:rPr>
          <w:sz w:val="20"/>
          <w:szCs w:val="20"/>
        </w:rPr>
      </w:pPr>
      <w:r w:rsidRPr="007A5790">
        <w:rPr>
          <w:sz w:val="20"/>
          <w:szCs w:val="20"/>
        </w:rPr>
        <w:t xml:space="preserve">4. управляющая организация Общества - </w:t>
      </w:r>
      <w:r w:rsidRPr="007A5790">
        <w:rPr>
          <w:rFonts w:eastAsia="Calibri"/>
          <w:sz w:val="20"/>
          <w:szCs w:val="20"/>
        </w:rPr>
        <w:t xml:space="preserve">ООО «УК «Группа ГМС» (является также </w:t>
      </w:r>
      <w:r w:rsidRPr="007A5790">
        <w:rPr>
          <w:sz w:val="20"/>
          <w:szCs w:val="20"/>
        </w:rPr>
        <w:t>управляющей организацией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FA04E8" w:rsidRPr="007A5790" w:rsidRDefault="00FA04E8" w:rsidP="00CC1FAE">
      <w:pPr>
        <w:jc w:val="center"/>
        <w:rPr>
          <w:b/>
          <w:sz w:val="20"/>
          <w:szCs w:val="20"/>
        </w:rPr>
      </w:pPr>
    </w:p>
    <w:p w:rsidR="00DB2403" w:rsidRPr="007A5790" w:rsidRDefault="00DB2403" w:rsidP="00CC1FAE">
      <w:pPr>
        <w:jc w:val="center"/>
        <w:rPr>
          <w:b/>
          <w:sz w:val="20"/>
          <w:szCs w:val="20"/>
        </w:rPr>
      </w:pPr>
    </w:p>
    <w:p w:rsidR="00CC1FAE" w:rsidRPr="007A5790" w:rsidRDefault="00CC1FAE" w:rsidP="00CC1FAE">
      <w:pPr>
        <w:jc w:val="center"/>
        <w:rPr>
          <w:b/>
          <w:sz w:val="20"/>
          <w:szCs w:val="20"/>
        </w:rPr>
      </w:pPr>
      <w:r w:rsidRPr="007A5790">
        <w:rPr>
          <w:b/>
          <w:sz w:val="20"/>
          <w:szCs w:val="20"/>
        </w:rPr>
        <w:t>ПО ВТОРОМУ ВОПРОСУ ПОВЕСТКИ ДНЯ:</w:t>
      </w:r>
    </w:p>
    <w:p w:rsidR="00F64536" w:rsidRPr="007A5790" w:rsidRDefault="00F64536" w:rsidP="00F64536">
      <w:pPr>
        <w:ind w:firstLine="709"/>
        <w:contextualSpacing/>
        <w:jc w:val="both"/>
        <w:rPr>
          <w:rFonts w:eastAsia="Calibri"/>
          <w:sz w:val="20"/>
          <w:szCs w:val="20"/>
          <w:lang w:eastAsia="en-US"/>
        </w:rPr>
      </w:pPr>
      <w:r w:rsidRPr="007A5790">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w:t>
      </w:r>
      <w:r w:rsidRPr="007A5790">
        <w:rPr>
          <w:sz w:val="20"/>
          <w:szCs w:val="20"/>
        </w:rPr>
        <w:t xml:space="preserve"> </w:t>
      </w:r>
      <w:r w:rsidRPr="007A5790">
        <w:rPr>
          <w:rFonts w:eastAsia="Calibri"/>
          <w:sz w:val="20"/>
          <w:szCs w:val="20"/>
          <w:lang w:eastAsia="en-US"/>
        </w:rPr>
        <w:t>Дополнительного соглашения № 1 к Договору поручительства № ДП-567/2 от «21» декабря 2018 г., заключенному в обеспечение исполнения обязательств принципала -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по Договору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 ДБГ-567 от «25» октября 2018 г.  между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и ПАО Сбербанк.</w:t>
      </w:r>
    </w:p>
    <w:p w:rsidR="00BC45F3" w:rsidRPr="007A5790" w:rsidRDefault="00BC45F3" w:rsidP="002932C9">
      <w:pPr>
        <w:jc w:val="both"/>
        <w:rPr>
          <w:rFonts w:eastAsia="Calibri"/>
          <w:sz w:val="20"/>
          <w:szCs w:val="20"/>
          <w:lang w:eastAsia="en-US"/>
        </w:rPr>
      </w:pPr>
    </w:p>
    <w:p w:rsidR="00CC1FAE" w:rsidRPr="007A5790" w:rsidRDefault="00CC1FAE" w:rsidP="00CC1FAE">
      <w:pPr>
        <w:jc w:val="center"/>
        <w:rPr>
          <w:b/>
          <w:sz w:val="20"/>
          <w:szCs w:val="20"/>
        </w:rPr>
      </w:pPr>
      <w:r w:rsidRPr="007A5790">
        <w:rPr>
          <w:b/>
          <w:sz w:val="20"/>
          <w:szCs w:val="20"/>
        </w:rPr>
        <w:t>Результат голосования и формулировка решения, принятого</w:t>
      </w:r>
    </w:p>
    <w:p w:rsidR="00CC1FAE" w:rsidRPr="007A5790" w:rsidRDefault="00CC1FAE" w:rsidP="00CC1FAE">
      <w:pPr>
        <w:jc w:val="center"/>
        <w:rPr>
          <w:b/>
          <w:sz w:val="20"/>
          <w:szCs w:val="20"/>
        </w:rPr>
      </w:pPr>
      <w:r w:rsidRPr="007A5790">
        <w:rPr>
          <w:b/>
          <w:sz w:val="20"/>
          <w:szCs w:val="20"/>
        </w:rPr>
        <w:t xml:space="preserve">по данному вопросу повестки дня общего собрания </w:t>
      </w:r>
    </w:p>
    <w:p w:rsidR="00CC1FAE" w:rsidRPr="007A5790" w:rsidRDefault="00CC1FAE" w:rsidP="00CC1FAE">
      <w:pPr>
        <w:jc w:val="center"/>
        <w:rPr>
          <w:b/>
          <w:sz w:val="20"/>
          <w:szCs w:val="20"/>
        </w:rPr>
      </w:pPr>
      <w:r w:rsidRPr="007A5790">
        <w:rPr>
          <w:b/>
          <w:sz w:val="20"/>
          <w:szCs w:val="20"/>
        </w:rPr>
        <w:t>акционеров Общества:</w:t>
      </w:r>
    </w:p>
    <w:p w:rsidR="002A26B4" w:rsidRPr="007A5790" w:rsidRDefault="002A26B4" w:rsidP="002A26B4">
      <w:pPr>
        <w:spacing w:before="120" w:after="120"/>
        <w:jc w:val="both"/>
        <w:rPr>
          <w:b/>
          <w:bCs/>
          <w:sz w:val="20"/>
          <w:szCs w:val="20"/>
        </w:rPr>
      </w:pPr>
      <w:r w:rsidRPr="007A5790">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A26B4" w:rsidRPr="007A5790" w:rsidTr="00494745">
        <w:trPr>
          <w:cantSplit/>
        </w:trPr>
        <w:tc>
          <w:tcPr>
            <w:tcW w:w="9571" w:type="dxa"/>
            <w:gridSpan w:val="7"/>
            <w:vAlign w:val="center"/>
          </w:tcPr>
          <w:p w:rsidR="002A26B4" w:rsidRPr="007A5790" w:rsidRDefault="002A26B4" w:rsidP="00494745">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p>
        </w:tc>
        <w:tc>
          <w:tcPr>
            <w:tcW w:w="1326" w:type="dxa"/>
            <w:vAlign w:val="center"/>
          </w:tcPr>
          <w:p w:rsidR="002A26B4" w:rsidRPr="007A5790" w:rsidRDefault="002A26B4" w:rsidP="00494745">
            <w:pPr>
              <w:spacing w:before="40" w:after="40"/>
              <w:jc w:val="center"/>
              <w:rPr>
                <w:bCs/>
                <w:sz w:val="20"/>
                <w:szCs w:val="20"/>
              </w:rPr>
            </w:pPr>
            <w:r w:rsidRPr="007A5790">
              <w:rPr>
                <w:bCs/>
                <w:sz w:val="20"/>
                <w:szCs w:val="20"/>
              </w:rPr>
              <w:t>Всего</w:t>
            </w:r>
          </w:p>
        </w:tc>
        <w:tc>
          <w:tcPr>
            <w:tcW w:w="1225" w:type="dxa"/>
            <w:vAlign w:val="center"/>
          </w:tcPr>
          <w:p w:rsidR="002A26B4" w:rsidRPr="007A5790" w:rsidRDefault="002A26B4" w:rsidP="00494745">
            <w:pPr>
              <w:spacing w:before="40" w:after="40"/>
              <w:jc w:val="center"/>
              <w:rPr>
                <w:bCs/>
                <w:sz w:val="20"/>
                <w:szCs w:val="20"/>
              </w:rPr>
            </w:pPr>
            <w:r w:rsidRPr="007A5790">
              <w:rPr>
                <w:bCs/>
                <w:sz w:val="20"/>
                <w:szCs w:val="20"/>
              </w:rPr>
              <w:t>«За»</w:t>
            </w:r>
          </w:p>
        </w:tc>
        <w:tc>
          <w:tcPr>
            <w:tcW w:w="1276" w:type="dxa"/>
            <w:vAlign w:val="center"/>
          </w:tcPr>
          <w:p w:rsidR="002A26B4" w:rsidRPr="007A5790" w:rsidRDefault="002A26B4" w:rsidP="00494745">
            <w:pPr>
              <w:spacing w:before="40" w:after="40"/>
              <w:jc w:val="center"/>
              <w:rPr>
                <w:bCs/>
                <w:sz w:val="20"/>
                <w:szCs w:val="20"/>
              </w:rPr>
            </w:pPr>
            <w:r w:rsidRPr="007A5790">
              <w:rPr>
                <w:bCs/>
                <w:sz w:val="20"/>
                <w:szCs w:val="20"/>
              </w:rPr>
              <w:t>«Против»</w:t>
            </w:r>
          </w:p>
        </w:tc>
        <w:tc>
          <w:tcPr>
            <w:tcW w:w="1843" w:type="dxa"/>
            <w:vAlign w:val="center"/>
          </w:tcPr>
          <w:p w:rsidR="002A26B4" w:rsidRPr="007A5790" w:rsidRDefault="002A26B4" w:rsidP="00494745">
            <w:pPr>
              <w:spacing w:before="40" w:after="40"/>
              <w:jc w:val="center"/>
              <w:rPr>
                <w:bCs/>
                <w:sz w:val="20"/>
                <w:szCs w:val="20"/>
              </w:rPr>
            </w:pPr>
            <w:r w:rsidRPr="007A5790">
              <w:rPr>
                <w:bCs/>
                <w:sz w:val="20"/>
                <w:szCs w:val="20"/>
              </w:rPr>
              <w:t>«Воздержался»</w:t>
            </w:r>
          </w:p>
        </w:tc>
        <w:tc>
          <w:tcPr>
            <w:tcW w:w="1484" w:type="dxa"/>
            <w:vAlign w:val="center"/>
          </w:tcPr>
          <w:p w:rsidR="002A26B4" w:rsidRPr="007A5790" w:rsidRDefault="002A26B4" w:rsidP="00494745">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w:t>
            </w:r>
          </w:p>
        </w:tc>
        <w:tc>
          <w:tcPr>
            <w:tcW w:w="1458" w:type="dxa"/>
            <w:vAlign w:val="center"/>
          </w:tcPr>
          <w:p w:rsidR="002A26B4" w:rsidRPr="007A5790" w:rsidRDefault="002A26B4" w:rsidP="00494745">
            <w:pPr>
              <w:spacing w:before="40" w:after="40"/>
              <w:jc w:val="center"/>
              <w:rPr>
                <w:bCs/>
                <w:sz w:val="20"/>
                <w:szCs w:val="20"/>
              </w:rPr>
            </w:pPr>
            <w:r w:rsidRPr="007A5790">
              <w:rPr>
                <w:bCs/>
                <w:sz w:val="20"/>
                <w:szCs w:val="20"/>
              </w:rPr>
              <w:t>Не голосовали</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Голоса</w:t>
            </w:r>
          </w:p>
        </w:tc>
        <w:tc>
          <w:tcPr>
            <w:tcW w:w="1326" w:type="dxa"/>
            <w:vAlign w:val="center"/>
          </w:tcPr>
          <w:p w:rsidR="002A26B4" w:rsidRPr="007A5790" w:rsidRDefault="002A26B4" w:rsidP="00494745">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2A26B4" w:rsidRPr="007A5790" w:rsidRDefault="002A26B4" w:rsidP="00494745">
            <w:pPr>
              <w:spacing w:before="40" w:after="40"/>
              <w:jc w:val="right"/>
              <w:rPr>
                <w:bCs/>
                <w:sz w:val="20"/>
                <w:szCs w:val="20"/>
                <w:lang w:val="en-US"/>
              </w:rPr>
            </w:pPr>
          </w:p>
        </w:tc>
        <w:tc>
          <w:tcPr>
            <w:tcW w:w="1225" w:type="dxa"/>
            <w:vAlign w:val="center"/>
          </w:tcPr>
          <w:p w:rsidR="002A26B4" w:rsidRPr="007A5790" w:rsidRDefault="002A26B4" w:rsidP="00494745">
            <w:pPr>
              <w:spacing w:before="40" w:after="40"/>
              <w:jc w:val="right"/>
              <w:rPr>
                <w:bCs/>
                <w:sz w:val="20"/>
                <w:szCs w:val="20"/>
              </w:rPr>
            </w:pPr>
            <w:r w:rsidRPr="007A5790">
              <w:rPr>
                <w:bCs/>
                <w:sz w:val="20"/>
                <w:szCs w:val="20"/>
                <w:lang w:val="en-US"/>
              </w:rPr>
              <w:t xml:space="preserve">1 753 </w:t>
            </w:r>
            <w:r w:rsidRPr="007A5790">
              <w:rPr>
                <w:bCs/>
                <w:sz w:val="20"/>
                <w:szCs w:val="20"/>
              </w:rPr>
              <w:t>966</w:t>
            </w:r>
          </w:p>
          <w:p w:rsidR="002A26B4" w:rsidRPr="007A5790" w:rsidRDefault="002A26B4" w:rsidP="00494745">
            <w:pPr>
              <w:spacing w:before="40" w:after="40"/>
              <w:jc w:val="right"/>
              <w:rPr>
                <w:bCs/>
                <w:sz w:val="20"/>
                <w:szCs w:val="20"/>
                <w:lang w:val="en-US"/>
              </w:rPr>
            </w:pP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w:t>
            </w:r>
          </w:p>
        </w:tc>
        <w:tc>
          <w:tcPr>
            <w:tcW w:w="132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25"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r>
    </w:tbl>
    <w:p w:rsidR="002A26B4" w:rsidRPr="007A5790" w:rsidRDefault="002A26B4" w:rsidP="002A26B4">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A26B4" w:rsidRPr="007A5790" w:rsidTr="00494745">
        <w:trPr>
          <w:cantSplit/>
        </w:trPr>
        <w:tc>
          <w:tcPr>
            <w:tcW w:w="9571" w:type="dxa"/>
            <w:gridSpan w:val="7"/>
            <w:vAlign w:val="center"/>
          </w:tcPr>
          <w:p w:rsidR="002A26B4" w:rsidRPr="007A5790" w:rsidRDefault="002A26B4" w:rsidP="00494745">
            <w:pPr>
              <w:spacing w:before="40" w:after="40"/>
              <w:jc w:val="center"/>
              <w:rPr>
                <w:sz w:val="20"/>
                <w:szCs w:val="20"/>
              </w:rPr>
            </w:pPr>
            <w:r w:rsidRPr="007A5790">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p>
        </w:tc>
        <w:tc>
          <w:tcPr>
            <w:tcW w:w="1326" w:type="dxa"/>
            <w:vAlign w:val="center"/>
          </w:tcPr>
          <w:p w:rsidR="002A26B4" w:rsidRPr="007A5790" w:rsidRDefault="002A26B4" w:rsidP="00494745">
            <w:pPr>
              <w:spacing w:before="40" w:after="40"/>
              <w:jc w:val="center"/>
              <w:rPr>
                <w:bCs/>
                <w:sz w:val="20"/>
                <w:szCs w:val="20"/>
              </w:rPr>
            </w:pPr>
            <w:r w:rsidRPr="007A5790">
              <w:rPr>
                <w:bCs/>
                <w:sz w:val="20"/>
                <w:szCs w:val="20"/>
              </w:rPr>
              <w:t>Всего</w:t>
            </w:r>
          </w:p>
        </w:tc>
        <w:tc>
          <w:tcPr>
            <w:tcW w:w="1225" w:type="dxa"/>
            <w:vAlign w:val="center"/>
          </w:tcPr>
          <w:p w:rsidR="002A26B4" w:rsidRPr="007A5790" w:rsidRDefault="002A26B4" w:rsidP="00494745">
            <w:pPr>
              <w:spacing w:before="40" w:after="40"/>
              <w:jc w:val="center"/>
              <w:rPr>
                <w:bCs/>
                <w:sz w:val="20"/>
                <w:szCs w:val="20"/>
              </w:rPr>
            </w:pPr>
            <w:r w:rsidRPr="007A5790">
              <w:rPr>
                <w:bCs/>
                <w:sz w:val="20"/>
                <w:szCs w:val="20"/>
              </w:rPr>
              <w:t>«За»</w:t>
            </w:r>
          </w:p>
        </w:tc>
        <w:tc>
          <w:tcPr>
            <w:tcW w:w="1276" w:type="dxa"/>
            <w:vAlign w:val="center"/>
          </w:tcPr>
          <w:p w:rsidR="002A26B4" w:rsidRPr="007A5790" w:rsidRDefault="002A26B4" w:rsidP="00494745">
            <w:pPr>
              <w:spacing w:before="40" w:after="40"/>
              <w:jc w:val="center"/>
              <w:rPr>
                <w:bCs/>
                <w:sz w:val="20"/>
                <w:szCs w:val="20"/>
              </w:rPr>
            </w:pPr>
            <w:r w:rsidRPr="007A5790">
              <w:rPr>
                <w:bCs/>
                <w:sz w:val="20"/>
                <w:szCs w:val="20"/>
              </w:rPr>
              <w:t>«Против»</w:t>
            </w:r>
          </w:p>
        </w:tc>
        <w:tc>
          <w:tcPr>
            <w:tcW w:w="1843" w:type="dxa"/>
            <w:vAlign w:val="center"/>
          </w:tcPr>
          <w:p w:rsidR="002A26B4" w:rsidRPr="007A5790" w:rsidRDefault="002A26B4" w:rsidP="00494745">
            <w:pPr>
              <w:spacing w:before="40" w:after="40"/>
              <w:jc w:val="center"/>
              <w:rPr>
                <w:bCs/>
                <w:sz w:val="20"/>
                <w:szCs w:val="20"/>
              </w:rPr>
            </w:pPr>
            <w:r w:rsidRPr="007A5790">
              <w:rPr>
                <w:bCs/>
                <w:sz w:val="20"/>
                <w:szCs w:val="20"/>
              </w:rPr>
              <w:t>«Воздержался»</w:t>
            </w:r>
          </w:p>
        </w:tc>
        <w:tc>
          <w:tcPr>
            <w:tcW w:w="1484" w:type="dxa"/>
            <w:vAlign w:val="center"/>
          </w:tcPr>
          <w:p w:rsidR="002A26B4" w:rsidRPr="007A5790" w:rsidRDefault="002A26B4" w:rsidP="00494745">
            <w:pPr>
              <w:spacing w:before="40" w:after="40"/>
              <w:rPr>
                <w:bCs/>
                <w:sz w:val="20"/>
                <w:szCs w:val="20"/>
              </w:rPr>
            </w:pPr>
            <w:proofErr w:type="spellStart"/>
            <w:r w:rsidRPr="007A5790">
              <w:rPr>
                <w:bCs/>
                <w:sz w:val="20"/>
                <w:szCs w:val="20"/>
              </w:rPr>
              <w:t>Недействи</w:t>
            </w:r>
            <w:proofErr w:type="spellEnd"/>
            <w:r w:rsidRPr="007A5790">
              <w:rPr>
                <w:bCs/>
                <w:sz w:val="20"/>
                <w:szCs w:val="20"/>
              </w:rPr>
              <w:t xml:space="preserve">-тельные и не </w:t>
            </w:r>
            <w:proofErr w:type="spellStart"/>
            <w:r w:rsidRPr="007A5790">
              <w:rPr>
                <w:bCs/>
                <w:sz w:val="20"/>
                <w:szCs w:val="20"/>
              </w:rPr>
              <w:t>подсчи-танные</w:t>
            </w:r>
            <w:proofErr w:type="spellEnd"/>
            <w:r w:rsidRPr="007A5790">
              <w:rPr>
                <w:bCs/>
                <w:sz w:val="20"/>
                <w:szCs w:val="20"/>
              </w:rPr>
              <w:t xml:space="preserve">* </w:t>
            </w:r>
          </w:p>
        </w:tc>
        <w:tc>
          <w:tcPr>
            <w:tcW w:w="1458" w:type="dxa"/>
            <w:vAlign w:val="center"/>
          </w:tcPr>
          <w:p w:rsidR="002A26B4" w:rsidRPr="007A5790" w:rsidRDefault="002A26B4" w:rsidP="00494745">
            <w:pPr>
              <w:spacing w:before="40" w:after="40"/>
              <w:jc w:val="center"/>
              <w:rPr>
                <w:bCs/>
                <w:sz w:val="20"/>
                <w:szCs w:val="20"/>
              </w:rPr>
            </w:pPr>
            <w:r w:rsidRPr="007A5790">
              <w:rPr>
                <w:bCs/>
                <w:sz w:val="20"/>
                <w:szCs w:val="20"/>
              </w:rPr>
              <w:t>Не голосовали</w:t>
            </w: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Голоса</w:t>
            </w:r>
          </w:p>
        </w:tc>
        <w:tc>
          <w:tcPr>
            <w:tcW w:w="1326" w:type="dxa"/>
            <w:vAlign w:val="center"/>
          </w:tcPr>
          <w:p w:rsidR="002A26B4" w:rsidRPr="007A5790" w:rsidRDefault="002A26B4" w:rsidP="00494745">
            <w:pPr>
              <w:spacing w:before="40" w:after="40"/>
              <w:jc w:val="right"/>
              <w:rPr>
                <w:bCs/>
                <w:sz w:val="20"/>
                <w:szCs w:val="20"/>
              </w:rPr>
            </w:pPr>
            <w:r w:rsidRPr="007A5790">
              <w:rPr>
                <w:bCs/>
                <w:sz w:val="20"/>
                <w:szCs w:val="20"/>
              </w:rPr>
              <w:t>2</w:t>
            </w:r>
          </w:p>
        </w:tc>
        <w:tc>
          <w:tcPr>
            <w:tcW w:w="1225" w:type="dxa"/>
            <w:vAlign w:val="center"/>
          </w:tcPr>
          <w:p w:rsidR="002A26B4" w:rsidRPr="007A5790" w:rsidRDefault="002A26B4" w:rsidP="00494745">
            <w:pPr>
              <w:spacing w:before="40" w:after="40"/>
              <w:jc w:val="right"/>
              <w:rPr>
                <w:bCs/>
                <w:sz w:val="20"/>
                <w:szCs w:val="20"/>
              </w:rPr>
            </w:pPr>
            <w:r w:rsidRPr="007A5790">
              <w:rPr>
                <w:bCs/>
                <w:sz w:val="20"/>
                <w:szCs w:val="20"/>
              </w:rPr>
              <w:t>2</w:t>
            </w: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w:t>
            </w:r>
          </w:p>
          <w:p w:rsidR="002A26B4" w:rsidRPr="007A5790" w:rsidRDefault="002A26B4" w:rsidP="00494745">
            <w:pPr>
              <w:spacing w:before="40" w:after="40"/>
              <w:jc w:val="right"/>
              <w:rPr>
                <w:bCs/>
                <w:sz w:val="20"/>
                <w:szCs w:val="20"/>
                <w:lang w:val="en-US"/>
              </w:rPr>
            </w:pPr>
          </w:p>
        </w:tc>
      </w:tr>
      <w:tr w:rsidR="002A26B4" w:rsidRPr="007A5790" w:rsidTr="00494745">
        <w:trPr>
          <w:cantSplit/>
        </w:trPr>
        <w:tc>
          <w:tcPr>
            <w:tcW w:w="959" w:type="dxa"/>
            <w:vAlign w:val="center"/>
          </w:tcPr>
          <w:p w:rsidR="002A26B4" w:rsidRPr="007A5790" w:rsidRDefault="002A26B4" w:rsidP="00494745">
            <w:pPr>
              <w:spacing w:before="40" w:after="40"/>
              <w:jc w:val="center"/>
              <w:rPr>
                <w:sz w:val="20"/>
                <w:szCs w:val="20"/>
              </w:rPr>
            </w:pPr>
            <w:r w:rsidRPr="007A5790">
              <w:rPr>
                <w:sz w:val="20"/>
                <w:szCs w:val="20"/>
              </w:rPr>
              <w:t>%</w:t>
            </w:r>
          </w:p>
        </w:tc>
        <w:tc>
          <w:tcPr>
            <w:tcW w:w="132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25"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100,00</w:t>
            </w:r>
          </w:p>
        </w:tc>
        <w:tc>
          <w:tcPr>
            <w:tcW w:w="1276"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843"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84"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c>
          <w:tcPr>
            <w:tcW w:w="1458" w:type="dxa"/>
            <w:vAlign w:val="center"/>
          </w:tcPr>
          <w:p w:rsidR="002A26B4" w:rsidRPr="007A5790" w:rsidRDefault="002A26B4" w:rsidP="00494745">
            <w:pPr>
              <w:spacing w:before="40" w:after="40"/>
              <w:jc w:val="right"/>
              <w:rPr>
                <w:bCs/>
                <w:sz w:val="20"/>
                <w:szCs w:val="20"/>
                <w:lang w:val="en-US"/>
              </w:rPr>
            </w:pPr>
            <w:r w:rsidRPr="007A5790">
              <w:rPr>
                <w:bCs/>
                <w:sz w:val="20"/>
                <w:szCs w:val="20"/>
                <w:lang w:val="en-US"/>
              </w:rPr>
              <w:t>0,00</w:t>
            </w:r>
          </w:p>
        </w:tc>
      </w:tr>
    </w:tbl>
    <w:p w:rsidR="002A26B4" w:rsidRPr="007A5790" w:rsidRDefault="002A26B4" w:rsidP="002A26B4">
      <w:pPr>
        <w:rPr>
          <w:bCs/>
          <w:spacing w:val="-4"/>
          <w:sz w:val="20"/>
          <w:szCs w:val="20"/>
        </w:rPr>
      </w:pPr>
    </w:p>
    <w:p w:rsidR="002A26B4" w:rsidRPr="007A5790" w:rsidRDefault="002A26B4" w:rsidP="002A26B4">
      <w:pPr>
        <w:rPr>
          <w:b/>
          <w:bCs/>
          <w:spacing w:val="-4"/>
          <w:sz w:val="20"/>
          <w:szCs w:val="20"/>
        </w:rPr>
      </w:pPr>
      <w:r w:rsidRPr="007A5790">
        <w:rPr>
          <w:bCs/>
          <w:spacing w:val="-4"/>
          <w:sz w:val="20"/>
          <w:szCs w:val="20"/>
        </w:rPr>
        <w:t>(*</w:t>
      </w:r>
      <w:r w:rsidRPr="007A5790">
        <w:rPr>
          <w:bCs/>
          <w:sz w:val="20"/>
          <w:szCs w:val="20"/>
        </w:rPr>
        <w:t>*</w:t>
      </w:r>
      <w:r w:rsidRPr="007A5790">
        <w:rPr>
          <w:spacing w:val="-4"/>
          <w:sz w:val="20"/>
          <w:szCs w:val="20"/>
        </w:rPr>
        <w:t xml:space="preserve"> Недействительные и не подсчитанные по иным основаниям, предусмотренным </w:t>
      </w:r>
      <w:r w:rsidRPr="007A5790">
        <w:rPr>
          <w:sz w:val="20"/>
          <w:szCs w:val="20"/>
        </w:rPr>
        <w:t>Положением Банка России «Об общих собраниях акционеров» № 660-П от 16.11.2018 г.</w:t>
      </w:r>
      <w:r w:rsidRPr="007A5790">
        <w:rPr>
          <w:spacing w:val="-4"/>
          <w:sz w:val="20"/>
          <w:szCs w:val="20"/>
        </w:rPr>
        <w:t>).</w:t>
      </w:r>
    </w:p>
    <w:p w:rsidR="00CC1FAE" w:rsidRPr="007A5790" w:rsidRDefault="00CC1FAE" w:rsidP="00CC1FAE">
      <w:pPr>
        <w:tabs>
          <w:tab w:val="left" w:pos="9000"/>
        </w:tabs>
        <w:rPr>
          <w:b/>
          <w:bCs/>
          <w:sz w:val="20"/>
          <w:szCs w:val="20"/>
        </w:rPr>
      </w:pPr>
      <w:r w:rsidRPr="007A5790">
        <w:rPr>
          <w:b/>
          <w:bCs/>
          <w:sz w:val="20"/>
          <w:szCs w:val="20"/>
        </w:rPr>
        <w:t>Кворум для принятия решения по данному вопросу имеется.</w:t>
      </w:r>
    </w:p>
    <w:p w:rsidR="00896959" w:rsidRPr="007A5790" w:rsidRDefault="00CC1FAE" w:rsidP="00896959">
      <w:pPr>
        <w:jc w:val="center"/>
        <w:rPr>
          <w:b/>
          <w:sz w:val="20"/>
          <w:szCs w:val="20"/>
        </w:rPr>
      </w:pPr>
      <w:r w:rsidRPr="007A5790">
        <w:rPr>
          <w:sz w:val="20"/>
          <w:szCs w:val="20"/>
        </w:rPr>
        <w:br/>
      </w:r>
      <w:r w:rsidR="00896959" w:rsidRPr="007A5790">
        <w:rPr>
          <w:b/>
          <w:sz w:val="20"/>
          <w:szCs w:val="20"/>
        </w:rPr>
        <w:t>Принятое решение:</w:t>
      </w:r>
    </w:p>
    <w:p w:rsidR="00DA281A" w:rsidRPr="007A5790" w:rsidRDefault="00DA281A" w:rsidP="00CC1FAE">
      <w:pPr>
        <w:jc w:val="both"/>
        <w:rPr>
          <w:b/>
          <w:sz w:val="20"/>
          <w:szCs w:val="20"/>
        </w:rPr>
      </w:pPr>
    </w:p>
    <w:p w:rsidR="007A5790" w:rsidRPr="007A5790" w:rsidRDefault="007A5790" w:rsidP="007A5790">
      <w:pPr>
        <w:pStyle w:val="af1"/>
        <w:jc w:val="both"/>
        <w:rPr>
          <w:sz w:val="20"/>
          <w:szCs w:val="20"/>
        </w:rPr>
      </w:pPr>
      <w:r w:rsidRPr="007A5790">
        <w:rPr>
          <w:sz w:val="20"/>
          <w:szCs w:val="20"/>
        </w:rPr>
        <w:t xml:space="preserve">Предоставить согласие на совершение Обществом крупной сделки </w:t>
      </w:r>
      <w:r w:rsidRPr="007A5790">
        <w:rPr>
          <w:rFonts w:eastAsia="Calibri"/>
          <w:sz w:val="20"/>
          <w:szCs w:val="20"/>
          <w:lang w:eastAsia="en-US"/>
        </w:rPr>
        <w:t>с заинтересованностью – заключение Обществом с ПАО Сбербанк Дополнительного соглашения № 1 к Договору поручительства № ДП-567/2 от «21» декабря 2018 г. (далее – Договор), заключенному в обеспечение исполнения обязательств принципала -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по Договору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 ДБГ-567 </w:t>
      </w:r>
      <w:r w:rsidRPr="007A5790">
        <w:rPr>
          <w:rFonts w:eastAsia="Calibri"/>
          <w:sz w:val="20"/>
          <w:szCs w:val="20"/>
          <w:lang w:eastAsia="en-US"/>
        </w:rPr>
        <w:lastRenderedPageBreak/>
        <w:t>от «25» октября 2018 г. (далее Договор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между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 и ПАО Сбербанк</w:t>
      </w:r>
      <w:r w:rsidRPr="007A5790">
        <w:rPr>
          <w:sz w:val="20"/>
          <w:szCs w:val="20"/>
        </w:rPr>
        <w:t>, на следующих существенных условиях:</w:t>
      </w:r>
    </w:p>
    <w:p w:rsidR="007A5790" w:rsidRPr="007A5790" w:rsidRDefault="007A5790" w:rsidP="007A5790">
      <w:pPr>
        <w:contextualSpacing/>
        <w:rPr>
          <w:sz w:val="20"/>
          <w:szCs w:val="20"/>
          <w:u w:val="single"/>
          <w:lang w:eastAsia="en-US"/>
        </w:rPr>
      </w:pPr>
    </w:p>
    <w:p w:rsidR="007A5790" w:rsidRPr="007A5790" w:rsidRDefault="007A5790" w:rsidP="007A5790">
      <w:pPr>
        <w:contextualSpacing/>
        <w:rPr>
          <w:sz w:val="20"/>
          <w:szCs w:val="20"/>
          <w:u w:val="single"/>
          <w:lang w:eastAsia="en-US"/>
        </w:rPr>
      </w:pPr>
      <w:r w:rsidRPr="007A5790">
        <w:rPr>
          <w:sz w:val="20"/>
          <w:szCs w:val="20"/>
          <w:u w:val="single"/>
          <w:lang w:eastAsia="en-US"/>
        </w:rPr>
        <w:t>Стороны сделки:</w:t>
      </w:r>
    </w:p>
    <w:p w:rsidR="007A5790" w:rsidRPr="007A5790" w:rsidRDefault="007A5790" w:rsidP="007A5790">
      <w:pPr>
        <w:spacing w:after="160" w:line="259" w:lineRule="auto"/>
        <w:contextualSpacing/>
        <w:jc w:val="both"/>
        <w:rPr>
          <w:rFonts w:eastAsia="Calibri"/>
          <w:sz w:val="20"/>
          <w:szCs w:val="20"/>
          <w:lang w:eastAsia="en-US"/>
        </w:rPr>
      </w:pPr>
      <w:r w:rsidRPr="007A5790">
        <w:rPr>
          <w:rFonts w:eastAsia="Calibri"/>
          <w:sz w:val="20"/>
          <w:szCs w:val="20"/>
          <w:lang w:eastAsia="en-US"/>
        </w:rPr>
        <w:t>Банк/Гарант: ПАО Сбербанк</w:t>
      </w:r>
    </w:p>
    <w:p w:rsidR="007A5790" w:rsidRPr="007A5790" w:rsidRDefault="007A5790" w:rsidP="007A5790">
      <w:pPr>
        <w:spacing w:after="160" w:line="259" w:lineRule="auto"/>
        <w:contextualSpacing/>
        <w:jc w:val="both"/>
        <w:rPr>
          <w:rFonts w:eastAsia="Calibri"/>
          <w:sz w:val="20"/>
          <w:szCs w:val="20"/>
          <w:lang w:eastAsia="en-US"/>
        </w:rPr>
      </w:pPr>
      <w:r w:rsidRPr="007A5790">
        <w:rPr>
          <w:rFonts w:eastAsia="Calibri"/>
          <w:sz w:val="20"/>
          <w:szCs w:val="20"/>
          <w:lang w:eastAsia="en-US"/>
        </w:rPr>
        <w:t>Принципал/Выгодоприобретатель: АО «</w:t>
      </w:r>
      <w:proofErr w:type="spellStart"/>
      <w:r w:rsidRPr="007A5790">
        <w:rPr>
          <w:rFonts w:eastAsia="Calibri"/>
          <w:sz w:val="20"/>
          <w:szCs w:val="20"/>
          <w:lang w:eastAsia="en-US"/>
        </w:rPr>
        <w:t>Казанькомпрессормаш</w:t>
      </w:r>
      <w:proofErr w:type="spellEnd"/>
      <w:r w:rsidRPr="007A5790">
        <w:rPr>
          <w:rFonts w:eastAsia="Calibri"/>
          <w:sz w:val="20"/>
          <w:szCs w:val="20"/>
          <w:lang w:eastAsia="en-US"/>
        </w:rPr>
        <w:t>»</w:t>
      </w:r>
    </w:p>
    <w:p w:rsidR="007A5790" w:rsidRPr="007A5790" w:rsidRDefault="007A5790" w:rsidP="007A5790">
      <w:pPr>
        <w:spacing w:after="160" w:line="259" w:lineRule="auto"/>
        <w:contextualSpacing/>
        <w:jc w:val="both"/>
        <w:rPr>
          <w:rFonts w:eastAsia="Calibri"/>
          <w:sz w:val="20"/>
          <w:szCs w:val="20"/>
          <w:lang w:eastAsia="en-US"/>
        </w:rPr>
      </w:pPr>
      <w:r w:rsidRPr="007A5790">
        <w:rPr>
          <w:rFonts w:eastAsia="Calibri"/>
          <w:sz w:val="20"/>
          <w:szCs w:val="20"/>
          <w:lang w:eastAsia="en-US"/>
        </w:rPr>
        <w:t>Поручитель: АО «</w:t>
      </w:r>
      <w:proofErr w:type="spellStart"/>
      <w:r w:rsidRPr="007A5790">
        <w:rPr>
          <w:rFonts w:eastAsia="Calibri"/>
          <w:sz w:val="20"/>
          <w:szCs w:val="20"/>
          <w:lang w:eastAsia="en-US"/>
        </w:rPr>
        <w:t>Сибнефтемаш</w:t>
      </w:r>
      <w:proofErr w:type="spellEnd"/>
      <w:r w:rsidRPr="007A5790">
        <w:rPr>
          <w:rFonts w:eastAsia="Calibri"/>
          <w:sz w:val="20"/>
          <w:szCs w:val="20"/>
          <w:lang w:eastAsia="en-US"/>
        </w:rPr>
        <w:t>»</w:t>
      </w:r>
    </w:p>
    <w:p w:rsidR="007A5790" w:rsidRPr="007A5790" w:rsidRDefault="007A5790" w:rsidP="007A5790">
      <w:pPr>
        <w:contextualSpacing/>
        <w:rPr>
          <w:sz w:val="20"/>
          <w:szCs w:val="20"/>
          <w:lang w:eastAsia="en-US"/>
        </w:rPr>
      </w:pPr>
    </w:p>
    <w:p w:rsidR="007A5790" w:rsidRPr="007A5790" w:rsidRDefault="007A5790" w:rsidP="007A5790">
      <w:pPr>
        <w:jc w:val="both"/>
        <w:rPr>
          <w:b/>
          <w:sz w:val="20"/>
          <w:szCs w:val="20"/>
        </w:rPr>
      </w:pPr>
      <w:r w:rsidRPr="007A5790">
        <w:rPr>
          <w:sz w:val="20"/>
          <w:szCs w:val="20"/>
          <w:u w:val="single"/>
        </w:rPr>
        <w:t>Цена сделки</w:t>
      </w:r>
      <w:r w:rsidRPr="007A5790">
        <w:rPr>
          <w:sz w:val="20"/>
          <w:szCs w:val="20"/>
        </w:rPr>
        <w:t xml:space="preserve">: определена Сторонами </w:t>
      </w:r>
      <w:r w:rsidRPr="007A5790">
        <w:rPr>
          <w:b/>
          <w:sz w:val="20"/>
          <w:szCs w:val="20"/>
          <w:lang w:eastAsia="en-US"/>
        </w:rPr>
        <w:t xml:space="preserve">в размере </w:t>
      </w:r>
      <w:r w:rsidRPr="007A5790">
        <w:rPr>
          <w:b/>
          <w:sz w:val="20"/>
          <w:szCs w:val="20"/>
        </w:rPr>
        <w:t xml:space="preserve">10 000 000 000,00 </w:t>
      </w:r>
      <w:r w:rsidRPr="007A5790">
        <w:rPr>
          <w:b/>
          <w:sz w:val="20"/>
          <w:szCs w:val="20"/>
          <w:lang w:eastAsia="en-US"/>
        </w:rPr>
        <w:t xml:space="preserve">(Десять миллиардов) </w:t>
      </w:r>
      <w:r w:rsidRPr="007A5790">
        <w:rPr>
          <w:b/>
          <w:sz w:val="20"/>
          <w:szCs w:val="20"/>
        </w:rPr>
        <w:t>российских рублей, что составляет более 50 % от балансовой стоимости активов АО «</w:t>
      </w:r>
      <w:proofErr w:type="spellStart"/>
      <w:r w:rsidRPr="007A5790">
        <w:rPr>
          <w:b/>
          <w:sz w:val="20"/>
          <w:szCs w:val="20"/>
        </w:rPr>
        <w:t>Сибнефтемаш</w:t>
      </w:r>
      <w:proofErr w:type="spellEnd"/>
      <w:r w:rsidRPr="007A5790">
        <w:rPr>
          <w:b/>
          <w:sz w:val="20"/>
          <w:szCs w:val="20"/>
        </w:rPr>
        <w:t xml:space="preserve">» по состоянию на 30.09.2021 г. </w:t>
      </w:r>
    </w:p>
    <w:p w:rsidR="007A5790" w:rsidRPr="007A5790" w:rsidRDefault="007A5790" w:rsidP="007A5790">
      <w:pPr>
        <w:jc w:val="both"/>
        <w:rPr>
          <w:sz w:val="20"/>
          <w:szCs w:val="20"/>
        </w:rPr>
      </w:pPr>
    </w:p>
    <w:p w:rsidR="007A5790" w:rsidRPr="007A5790" w:rsidRDefault="007A5790" w:rsidP="007A5790">
      <w:pPr>
        <w:jc w:val="both"/>
        <w:rPr>
          <w:sz w:val="20"/>
          <w:szCs w:val="20"/>
        </w:rPr>
      </w:pPr>
      <w:r w:rsidRPr="007A5790">
        <w:rPr>
          <w:sz w:val="20"/>
          <w:szCs w:val="20"/>
        </w:rPr>
        <w:t>Согласно п.1 ст.78 Федерального закона от 26.12.1995 N 208-ФЗ «Об акционерных обществах», сделка для Общества является крупной.</w:t>
      </w:r>
    </w:p>
    <w:p w:rsidR="007A5790" w:rsidRPr="007A5790" w:rsidRDefault="007A5790" w:rsidP="007A5790">
      <w:pPr>
        <w:jc w:val="both"/>
        <w:rPr>
          <w:sz w:val="20"/>
          <w:szCs w:val="20"/>
        </w:rPr>
      </w:pPr>
    </w:p>
    <w:p w:rsidR="007A5790" w:rsidRPr="007A5790" w:rsidRDefault="007A5790" w:rsidP="007A5790">
      <w:pPr>
        <w:contextualSpacing/>
        <w:jc w:val="both"/>
        <w:rPr>
          <w:sz w:val="20"/>
          <w:szCs w:val="20"/>
          <w:u w:val="single"/>
          <w:lang w:eastAsia="en-US"/>
        </w:rPr>
      </w:pPr>
      <w:r w:rsidRPr="007A5790">
        <w:rPr>
          <w:sz w:val="20"/>
          <w:szCs w:val="20"/>
          <w:u w:val="single"/>
          <w:lang w:eastAsia="en-US"/>
        </w:rPr>
        <w:t>Существенные условия сделки:</w:t>
      </w:r>
    </w:p>
    <w:p w:rsidR="007A5790" w:rsidRPr="007A5790" w:rsidRDefault="007A5790" w:rsidP="007A5790">
      <w:pPr>
        <w:numPr>
          <w:ilvl w:val="0"/>
          <w:numId w:val="26"/>
        </w:numPr>
        <w:spacing w:after="160" w:line="259" w:lineRule="auto"/>
        <w:contextualSpacing/>
        <w:jc w:val="both"/>
        <w:rPr>
          <w:rFonts w:eastAsia="Calibri"/>
          <w:sz w:val="20"/>
          <w:szCs w:val="20"/>
          <w:lang w:eastAsia="en-US"/>
        </w:rPr>
      </w:pPr>
      <w:r w:rsidRPr="007A5790">
        <w:rPr>
          <w:rFonts w:eastAsia="Calibri"/>
          <w:sz w:val="20"/>
          <w:szCs w:val="20"/>
          <w:lang w:eastAsia="en-US"/>
        </w:rPr>
        <w:t>Изложить п. 1.3.1, 1.3.3, 1.3.5, 1.3.6, 1.3.7, 1.3.12, 1.3.15. Статьи 1 «Предмет Договора» Договора в следующей редакции:</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«1.3.1. В течение срока действия Договора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общая максимально допустимая сумма всех одновременно действующих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которые могут быть выданы БАНКОМ по просьбе ПРИНЦИПАЛА в соответствии с Договором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(далее «Лимит») не может превышать – 10 000 000 000,00 (Десять миллиардов) рублей РФ.</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В случае выдачи новой Гарантии/</w:t>
      </w:r>
      <w:proofErr w:type="spellStart"/>
      <w:r w:rsidRPr="007A5790">
        <w:rPr>
          <w:rFonts w:eastAsia="Calibri"/>
          <w:sz w:val="20"/>
          <w:szCs w:val="20"/>
          <w:lang w:eastAsia="en-US"/>
        </w:rPr>
        <w:t>Контргарантии</w:t>
      </w:r>
      <w:proofErr w:type="spellEnd"/>
      <w:r w:rsidRPr="007A5790">
        <w:rPr>
          <w:rFonts w:eastAsia="Calibri"/>
          <w:sz w:val="20"/>
          <w:szCs w:val="20"/>
          <w:lang w:eastAsia="en-US"/>
        </w:rPr>
        <w:t xml:space="preserve"> в ЕВРО и/или долларах США сумма всех одновременно действующих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учитывается в Лимите в сумме рублевого эквивалента по соответствующему курсу Банка России на дату выдачи новой Гарантии/</w:t>
      </w:r>
      <w:proofErr w:type="spellStart"/>
      <w:r w:rsidRPr="007A5790">
        <w:rPr>
          <w:rFonts w:eastAsia="Calibri"/>
          <w:sz w:val="20"/>
          <w:szCs w:val="20"/>
          <w:lang w:eastAsia="en-US"/>
        </w:rPr>
        <w:t>Контргарантии</w:t>
      </w:r>
      <w:proofErr w:type="spellEnd"/>
      <w:r w:rsidRPr="007A5790">
        <w:rPr>
          <w:rFonts w:eastAsia="Calibri"/>
          <w:sz w:val="20"/>
          <w:szCs w:val="20"/>
          <w:lang w:eastAsia="en-US"/>
        </w:rPr>
        <w:t>.</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Максимальная допустимая сумма всех одновременно действующих Гарантий/</w:t>
      </w:r>
      <w:proofErr w:type="spellStart"/>
      <w:r w:rsidRPr="007A5790">
        <w:rPr>
          <w:rFonts w:eastAsia="Calibri"/>
          <w:sz w:val="20"/>
          <w:szCs w:val="20"/>
          <w:lang w:eastAsia="en-US"/>
        </w:rPr>
        <w:t>Контргарантии</w:t>
      </w:r>
      <w:proofErr w:type="spellEnd"/>
      <w:r w:rsidRPr="007A5790">
        <w:rPr>
          <w:rFonts w:eastAsia="Calibri"/>
          <w:sz w:val="20"/>
          <w:szCs w:val="20"/>
          <w:lang w:eastAsia="en-US"/>
        </w:rPr>
        <w:t xml:space="preserve">, которые могут быть выданы ГАРАНТОМ компаниям, входящим в Группу компаний HMS </w:t>
      </w:r>
      <w:proofErr w:type="spellStart"/>
      <w:r w:rsidRPr="007A5790">
        <w:rPr>
          <w:rFonts w:eastAsia="Calibri"/>
          <w:sz w:val="20"/>
          <w:szCs w:val="20"/>
          <w:lang w:eastAsia="en-US"/>
        </w:rPr>
        <w:t>Group</w:t>
      </w:r>
      <w:proofErr w:type="spellEnd"/>
      <w:r w:rsidRPr="007A5790">
        <w:rPr>
          <w:rFonts w:eastAsia="Calibri"/>
          <w:sz w:val="20"/>
          <w:szCs w:val="20"/>
          <w:lang w:eastAsia="en-US"/>
        </w:rPr>
        <w:t xml:space="preserve"> в соответствии с МСФО отчетностью, не может превышать 10 000 000 000,00 (Десять миллиардов) рублей РФ. </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Сумма любой из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выдаваемых в рамках Договора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не должна превышать </w:t>
      </w:r>
      <w:r w:rsidRPr="007A5790">
        <w:rPr>
          <w:rFonts w:eastAsia="Calibri"/>
          <w:bCs/>
          <w:sz w:val="20"/>
          <w:szCs w:val="20"/>
          <w:lang w:eastAsia="en-US"/>
        </w:rPr>
        <w:t xml:space="preserve">2 000 000 000,00 (Два миллиарда) </w:t>
      </w:r>
      <w:r w:rsidRPr="007A5790">
        <w:rPr>
          <w:rFonts w:eastAsia="Calibri"/>
          <w:sz w:val="20"/>
          <w:szCs w:val="20"/>
          <w:lang w:eastAsia="en-US"/>
        </w:rPr>
        <w:t>рублей РФ, или эквивалент данной суммы в долларах США или ЕВРО, рассчитанной по соответствующему курсу Банка России на дату предоставления Гарантии/</w:t>
      </w:r>
      <w:proofErr w:type="spellStart"/>
      <w:r w:rsidRPr="007A5790">
        <w:rPr>
          <w:rFonts w:eastAsia="Calibri"/>
          <w:sz w:val="20"/>
          <w:szCs w:val="20"/>
          <w:lang w:eastAsia="en-US"/>
        </w:rPr>
        <w:t>Контргарантии</w:t>
      </w:r>
      <w:proofErr w:type="spellEnd"/>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1.3.3. Срок действия Лимита – с даты заключения Договора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по «12» октября 2026 г. (включительно).</w:t>
      </w:r>
      <w:r w:rsidRPr="007A5790" w:rsidDel="008646E9">
        <w:rPr>
          <w:rFonts w:eastAsia="Calibri"/>
          <w:sz w:val="20"/>
          <w:szCs w:val="20"/>
          <w:lang w:eastAsia="en-US"/>
        </w:rPr>
        <w:t xml:space="preserve"> </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 xml:space="preserve">1.3.5. БАНКИ-ЭМИТЕНТЫ: </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 банки по согласованию с ГАРАНТОМ.</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Бенефициары:</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w:t>
      </w:r>
      <w:r w:rsidRPr="007A5790">
        <w:rPr>
          <w:rFonts w:eastAsia="Calibri"/>
          <w:sz w:val="20"/>
          <w:szCs w:val="20"/>
          <w:lang w:eastAsia="en-US"/>
        </w:rPr>
        <w:tab/>
        <w:t>Публичное акционерное общество «НК «Роснефть» 117997, г. Москва, ул. Софийская набережная, д. 26/1, ИНН 7706107510, ОГРН 1027700043502;</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w:t>
      </w:r>
      <w:r w:rsidRPr="007A5790">
        <w:rPr>
          <w:rFonts w:eastAsia="Calibri"/>
          <w:sz w:val="20"/>
          <w:szCs w:val="20"/>
          <w:lang w:eastAsia="en-US"/>
        </w:rPr>
        <w:tab/>
        <w:t>Публичное акционерное общество «</w:t>
      </w:r>
      <w:proofErr w:type="spellStart"/>
      <w:r w:rsidRPr="007A5790">
        <w:rPr>
          <w:rFonts w:eastAsia="Calibri"/>
          <w:sz w:val="20"/>
          <w:szCs w:val="20"/>
          <w:lang w:eastAsia="en-US"/>
        </w:rPr>
        <w:t>Транснефть</w:t>
      </w:r>
      <w:proofErr w:type="spellEnd"/>
      <w:r w:rsidRPr="007A5790">
        <w:rPr>
          <w:rFonts w:eastAsia="Calibri"/>
          <w:sz w:val="20"/>
          <w:szCs w:val="20"/>
          <w:lang w:eastAsia="en-US"/>
        </w:rPr>
        <w:t>», 123112, г. Москва, набережная Пресненская, д. 4 стр. 2, ИНН 7706061801, ОГРН 1027700049486;</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w:t>
      </w:r>
      <w:r w:rsidRPr="007A5790">
        <w:rPr>
          <w:rFonts w:eastAsia="Calibri"/>
          <w:sz w:val="20"/>
          <w:szCs w:val="20"/>
          <w:lang w:eastAsia="en-US"/>
        </w:rPr>
        <w:tab/>
        <w:t xml:space="preserve">Публичное акционерное общество «Татнефть имени В.Д. </w:t>
      </w:r>
      <w:proofErr w:type="spellStart"/>
      <w:r w:rsidRPr="007A5790">
        <w:rPr>
          <w:rFonts w:eastAsia="Calibri"/>
          <w:sz w:val="20"/>
          <w:szCs w:val="20"/>
          <w:lang w:eastAsia="en-US"/>
        </w:rPr>
        <w:t>Шашина</w:t>
      </w:r>
      <w:proofErr w:type="spellEnd"/>
      <w:r w:rsidRPr="007A5790">
        <w:rPr>
          <w:rFonts w:eastAsia="Calibri"/>
          <w:sz w:val="20"/>
          <w:szCs w:val="20"/>
          <w:lang w:eastAsia="en-US"/>
        </w:rPr>
        <w:t xml:space="preserve">» 423450, Республика Татарстан, район </w:t>
      </w:r>
      <w:proofErr w:type="spellStart"/>
      <w:r w:rsidRPr="007A5790">
        <w:rPr>
          <w:rFonts w:eastAsia="Calibri"/>
          <w:sz w:val="20"/>
          <w:szCs w:val="20"/>
          <w:lang w:eastAsia="en-US"/>
        </w:rPr>
        <w:t>Альметьевский</w:t>
      </w:r>
      <w:proofErr w:type="spellEnd"/>
      <w:r w:rsidRPr="007A5790">
        <w:rPr>
          <w:rFonts w:eastAsia="Calibri"/>
          <w:sz w:val="20"/>
          <w:szCs w:val="20"/>
          <w:lang w:eastAsia="en-US"/>
        </w:rPr>
        <w:t>, г. Альметьевск, ул. Ленина, д. 75, ИНН 1644003838, ОГРН 1021601623702;</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w:t>
      </w:r>
      <w:r w:rsidRPr="007A5790">
        <w:rPr>
          <w:rFonts w:eastAsia="Calibri"/>
          <w:sz w:val="20"/>
          <w:szCs w:val="20"/>
          <w:lang w:eastAsia="en-US"/>
        </w:rPr>
        <w:tab/>
        <w:t xml:space="preserve">Публичное акционерное общество «Газпром» 117997, ГСП – 7, г. Москва, В-420, ул. </w:t>
      </w:r>
      <w:proofErr w:type="spellStart"/>
      <w:r w:rsidRPr="007A5790">
        <w:rPr>
          <w:rFonts w:eastAsia="Calibri"/>
          <w:sz w:val="20"/>
          <w:szCs w:val="20"/>
          <w:lang w:eastAsia="en-US"/>
        </w:rPr>
        <w:t>Наметкина</w:t>
      </w:r>
      <w:proofErr w:type="spellEnd"/>
      <w:r w:rsidRPr="007A5790">
        <w:rPr>
          <w:rFonts w:eastAsia="Calibri"/>
          <w:sz w:val="20"/>
          <w:szCs w:val="20"/>
          <w:lang w:eastAsia="en-US"/>
        </w:rPr>
        <w:t>, д. 16, ИНН 7736050003, ОГРН 1027700070518;</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w:t>
      </w:r>
      <w:r w:rsidRPr="007A5790">
        <w:rPr>
          <w:rFonts w:eastAsia="Calibri"/>
          <w:sz w:val="20"/>
          <w:szCs w:val="20"/>
          <w:lang w:eastAsia="en-US"/>
        </w:rPr>
        <w:tab/>
        <w:t>дочерние/зависимые компании указанных выше компаний;</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 другие компании резиденты/нерезиденты по согласованию с ГАРАНТОМ.</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1.3.6. Гарантиями/гарантиями БАНКА-ЭМИТЕНТА обеспечивается исполнение нижеследующих обязательств ПРИНЦИПАЛА перед Бенефициаром(</w:t>
      </w:r>
      <w:proofErr w:type="spellStart"/>
      <w:r w:rsidRPr="007A5790">
        <w:rPr>
          <w:rFonts w:eastAsia="Calibri"/>
          <w:bCs/>
          <w:sz w:val="20"/>
          <w:szCs w:val="20"/>
          <w:lang w:eastAsia="en-US"/>
        </w:rPr>
        <w:t>ами</w:t>
      </w:r>
      <w:proofErr w:type="spellEnd"/>
      <w:r w:rsidRPr="007A5790">
        <w:rPr>
          <w:rFonts w:eastAsia="Calibri"/>
          <w:bCs/>
          <w:sz w:val="20"/>
          <w:szCs w:val="20"/>
          <w:lang w:eastAsia="en-US"/>
        </w:rPr>
        <w:t xml:space="preserve">): </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 обязательство по своевременной поставке товаров/продукции, по выполнению работ, оказанию услуг по договорам/контрактам;</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 обязательство по полному или частичному возврату авансового (-ых) платежа (платежей);</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 исполнение обязательств по договору/контракту в гарантийный период;</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 участие в тендерах/конкурсах/аукционах.</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 исполнение прочих обязательств по договору/контракту.</w:t>
      </w:r>
    </w:p>
    <w:p w:rsidR="007A5790" w:rsidRPr="007A5790" w:rsidRDefault="007A5790" w:rsidP="007A5790">
      <w:pPr>
        <w:spacing w:after="160" w:line="259" w:lineRule="auto"/>
        <w:ind w:left="708"/>
        <w:contextualSpacing/>
        <w:jc w:val="both"/>
        <w:rPr>
          <w:rFonts w:eastAsia="Calibri"/>
          <w:sz w:val="20"/>
          <w:szCs w:val="20"/>
          <w:lang w:eastAsia="en-US"/>
        </w:rPr>
      </w:pPr>
      <w:proofErr w:type="spellStart"/>
      <w:r w:rsidRPr="007A5790">
        <w:rPr>
          <w:rFonts w:eastAsia="Calibri"/>
          <w:sz w:val="20"/>
          <w:szCs w:val="20"/>
          <w:lang w:eastAsia="en-US"/>
        </w:rPr>
        <w:lastRenderedPageBreak/>
        <w:t>Контргарантиями</w:t>
      </w:r>
      <w:proofErr w:type="spellEnd"/>
      <w:r w:rsidRPr="007A5790">
        <w:rPr>
          <w:rFonts w:eastAsia="Calibri"/>
          <w:sz w:val="20"/>
          <w:szCs w:val="20"/>
          <w:lang w:eastAsia="en-US"/>
        </w:rPr>
        <w:t xml:space="preserve"> обеспечивается исполнение обязательств ГАРАНТА перед БАНКОМ-ЭМИТЕНТОМ по оплате требования по данным </w:t>
      </w:r>
      <w:proofErr w:type="spellStart"/>
      <w:r w:rsidRPr="007A5790">
        <w:rPr>
          <w:rFonts w:eastAsia="Calibri"/>
          <w:sz w:val="20"/>
          <w:szCs w:val="20"/>
          <w:lang w:eastAsia="en-US"/>
        </w:rPr>
        <w:t>Контргарантиям</w:t>
      </w:r>
      <w:proofErr w:type="spellEnd"/>
      <w:r w:rsidRPr="007A5790">
        <w:rPr>
          <w:rFonts w:eastAsia="Calibri"/>
          <w:sz w:val="20"/>
          <w:szCs w:val="20"/>
          <w:lang w:eastAsia="en-US"/>
        </w:rPr>
        <w:t>.</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sz w:val="20"/>
          <w:szCs w:val="20"/>
          <w:lang w:eastAsia="en-US"/>
        </w:rPr>
        <w:t xml:space="preserve">1.3.7. </w:t>
      </w:r>
      <w:r w:rsidRPr="007A5790">
        <w:rPr>
          <w:rFonts w:eastAsia="Calibri"/>
          <w:bCs/>
          <w:sz w:val="20"/>
          <w:szCs w:val="20"/>
          <w:lang w:eastAsia="en-US"/>
        </w:rPr>
        <w:t>За предоставление каждой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указанной в п. 1.1 Договора</w:t>
      </w:r>
      <w:r w:rsidRPr="007A5790">
        <w:rPr>
          <w:rFonts w:eastAsia="Calibri"/>
          <w:sz w:val="20"/>
          <w:szCs w:val="20"/>
          <w:lang w:eastAsia="en-US"/>
        </w:rPr>
        <w:t xml:space="preserve">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bCs/>
          <w:sz w:val="20"/>
          <w:szCs w:val="20"/>
          <w:lang w:eastAsia="en-US"/>
        </w:rPr>
        <w:t>, с ПРИНЦИПАЛА взимается вознаграждение на единовременной и на ежеквартальной основе.</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1.3.7.1. Вознаграждение уплачивается единовременно денежными средствами в валюте Российской Федерации по следующим Гарантиям/</w:t>
      </w:r>
      <w:proofErr w:type="spellStart"/>
      <w:r w:rsidRPr="007A5790">
        <w:rPr>
          <w:rFonts w:eastAsia="Calibri"/>
          <w:bCs/>
          <w:sz w:val="20"/>
          <w:szCs w:val="20"/>
          <w:lang w:eastAsia="en-US"/>
        </w:rPr>
        <w:t>Контргарантиям</w:t>
      </w:r>
      <w:proofErr w:type="spellEnd"/>
      <w:r w:rsidRPr="007A5790">
        <w:rPr>
          <w:rFonts w:eastAsia="Calibri"/>
          <w:bCs/>
          <w:sz w:val="20"/>
          <w:szCs w:val="20"/>
          <w:lang w:eastAsia="en-US"/>
        </w:rPr>
        <w:t>:</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 на сумму 50 000 000,00 (Пятьдесят миллионов) рублей 00 копеек и более или эквивалент этой суммы в долларах США или ЕВРО, рассчитанную по курсу Банка России на дату предоставления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и сроком действия 6 (Шесть) месяцев и менее;</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 на сумму 50 000 000,00 (Пятьдесят миллионов) рублей 00 копеек и менее или эквивалент этой суммы в долларах США или ЕВРО, рассчитанную по курсу Банка России на дату предоставления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и сроком действия 1 (Один) год и менее,</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 независимо от срока, размер вознаграждения по которым составит 20 000,00 (Двадцать тысяч) рублей 00 копеек,</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не позднее даты передачи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ПРИНЦИПАЛУ/БАНКУ-ЭМИТЕНТУ. Вознаграждение за предоставление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начисляется  в валюте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процентах годовых от суммы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за период, начиная с даты предоставления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указанной в реквизитах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или с даты вступления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силу, указанной в тексте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случае, если дата вступления в силу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не совпадает с датой ее предоставления) (включительно), и заканчивая датой истечения срока действия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указанной в тексте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Размер вознаграждения устанавливается в зависимости от размера предоставляемой/-ых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/Гарантий</w:t>
      </w:r>
      <w:bookmarkStart w:id="0" w:name="_Ref15569522"/>
      <w:r w:rsidRPr="007A5790">
        <w:rPr>
          <w:rFonts w:eastAsia="Calibri"/>
          <w:bCs/>
          <w:sz w:val="20"/>
          <w:szCs w:val="20"/>
          <w:lang w:eastAsia="en-US"/>
        </w:rPr>
        <w:t>/</w:t>
      </w:r>
      <w:proofErr w:type="spellStart"/>
      <w:r w:rsidRPr="007A5790">
        <w:rPr>
          <w:rFonts w:eastAsia="Calibri"/>
          <w:bCs/>
          <w:sz w:val="20"/>
          <w:szCs w:val="20"/>
          <w:lang w:eastAsia="en-US"/>
        </w:rPr>
        <w:t>Контргарантий</w:t>
      </w:r>
      <w:proofErr w:type="spellEnd"/>
      <w:r w:rsidRPr="007A5790">
        <w:rPr>
          <w:rFonts w:eastAsia="Calibri"/>
          <w:bCs/>
          <w:sz w:val="20"/>
          <w:szCs w:val="20"/>
          <w:vertAlign w:val="superscript"/>
          <w:lang w:eastAsia="en-US"/>
        </w:rPr>
        <w:footnoteReference w:id="1"/>
      </w:r>
      <w:bookmarkEnd w:id="0"/>
      <w:r w:rsidRPr="007A5790">
        <w:rPr>
          <w:rFonts w:eastAsia="Calibri"/>
          <w:bCs/>
          <w:sz w:val="20"/>
          <w:szCs w:val="20"/>
          <w:lang w:eastAsia="en-US"/>
        </w:rPr>
        <w:t xml:space="preserve"> по договору/контракту в соответствии со следующей таблицей:</w:t>
      </w:r>
    </w:p>
    <w:p w:rsidR="007A5790" w:rsidRPr="007A5790" w:rsidRDefault="007A5790" w:rsidP="007A5790">
      <w:pPr>
        <w:spacing w:after="160" w:line="259" w:lineRule="auto"/>
        <w:ind w:left="708"/>
        <w:contextualSpacing/>
        <w:jc w:val="both"/>
        <w:rPr>
          <w:rFonts w:eastAsia="Calibri"/>
          <w:bCs/>
          <w:sz w:val="20"/>
          <w:szCs w:val="20"/>
          <w:lang w:eastAsia="en-US"/>
        </w:rPr>
      </w:pPr>
    </w:p>
    <w:tbl>
      <w:tblPr>
        <w:tblW w:w="0" w:type="auto"/>
        <w:tblInd w:w="108" w:type="dxa"/>
        <w:tblCellMar>
          <w:left w:w="0" w:type="dxa"/>
          <w:right w:w="0" w:type="dxa"/>
        </w:tblCellMar>
        <w:tblLook w:val="04A0" w:firstRow="1" w:lastRow="0" w:firstColumn="1" w:lastColumn="0" w:noHBand="0" w:noVBand="1"/>
      </w:tblPr>
      <w:tblGrid>
        <w:gridCol w:w="6878"/>
        <w:gridCol w:w="2349"/>
      </w:tblGrid>
      <w:tr w:rsidR="007A5790" w:rsidRPr="007A5790" w:rsidTr="00494745">
        <w:tc>
          <w:tcPr>
            <w:tcW w:w="7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bCs/>
                <w:sz w:val="20"/>
                <w:szCs w:val="20"/>
                <w:lang w:eastAsia="en-US"/>
              </w:rPr>
              <w:t>Сумма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 Гарантий/Контргарантий</w:t>
            </w:r>
            <w:r w:rsidRPr="007A5790">
              <w:rPr>
                <w:rFonts w:eastAsia="Calibri"/>
                <w:bCs/>
                <w:sz w:val="20"/>
                <w:szCs w:val="20"/>
                <w:vertAlign w:val="superscript"/>
                <w:lang w:eastAsia="en-US"/>
              </w:rPr>
              <w:fldChar w:fldCharType="begin"/>
            </w:r>
            <w:r w:rsidRPr="007A5790">
              <w:rPr>
                <w:rFonts w:eastAsia="Calibri"/>
                <w:bCs/>
                <w:sz w:val="20"/>
                <w:szCs w:val="20"/>
                <w:vertAlign w:val="superscript"/>
                <w:lang w:eastAsia="en-US"/>
              </w:rPr>
              <w:instrText xml:space="preserve"> NOTEREF _Ref15569522 \h  \* MERGEFORMAT </w:instrText>
            </w:r>
            <w:r w:rsidRPr="007A5790">
              <w:rPr>
                <w:rFonts w:eastAsia="Calibri"/>
                <w:bCs/>
                <w:sz w:val="20"/>
                <w:szCs w:val="20"/>
                <w:vertAlign w:val="superscript"/>
                <w:lang w:eastAsia="en-US"/>
              </w:rPr>
            </w:r>
            <w:r w:rsidRPr="007A5790">
              <w:rPr>
                <w:rFonts w:eastAsia="Calibri"/>
                <w:bCs/>
                <w:sz w:val="20"/>
                <w:szCs w:val="20"/>
                <w:vertAlign w:val="superscript"/>
                <w:lang w:eastAsia="en-US"/>
              </w:rPr>
              <w:fldChar w:fldCharType="separate"/>
            </w:r>
            <w:r w:rsidRPr="007A5790">
              <w:rPr>
                <w:rFonts w:eastAsia="Calibri"/>
                <w:bCs/>
                <w:sz w:val="20"/>
                <w:szCs w:val="20"/>
                <w:vertAlign w:val="superscript"/>
                <w:lang w:eastAsia="en-US"/>
              </w:rPr>
              <w:t>1</w:t>
            </w:r>
            <w:r w:rsidRPr="007A5790">
              <w:rPr>
                <w:rFonts w:eastAsia="Calibri"/>
                <w:sz w:val="20"/>
                <w:szCs w:val="20"/>
                <w:lang w:eastAsia="en-US"/>
              </w:rPr>
              <w:fldChar w:fldCharType="end"/>
            </w:r>
            <w:r w:rsidRPr="007A5790">
              <w:rPr>
                <w:rFonts w:eastAsia="Calibri"/>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/Гарантий/Контргарантий</w:t>
            </w:r>
            <w:r w:rsidRPr="007A5790">
              <w:rPr>
                <w:rFonts w:eastAsia="Calibri"/>
                <w:bCs/>
                <w:sz w:val="20"/>
                <w:szCs w:val="20"/>
                <w:vertAlign w:val="superscript"/>
                <w:lang w:eastAsia="en-US"/>
              </w:rPr>
              <w:fldChar w:fldCharType="begin"/>
            </w:r>
            <w:r w:rsidRPr="007A5790">
              <w:rPr>
                <w:rFonts w:eastAsia="Calibri"/>
                <w:bCs/>
                <w:sz w:val="20"/>
                <w:szCs w:val="20"/>
                <w:vertAlign w:val="superscript"/>
                <w:lang w:eastAsia="en-US"/>
              </w:rPr>
              <w:instrText xml:space="preserve"> NOTEREF _Ref15569522 \h  \* MERGEFORMAT </w:instrText>
            </w:r>
            <w:r w:rsidRPr="007A5790">
              <w:rPr>
                <w:rFonts w:eastAsia="Calibri"/>
                <w:bCs/>
                <w:sz w:val="20"/>
                <w:szCs w:val="20"/>
                <w:vertAlign w:val="superscript"/>
                <w:lang w:eastAsia="en-US"/>
              </w:rPr>
            </w:r>
            <w:r w:rsidRPr="007A5790">
              <w:rPr>
                <w:rFonts w:eastAsia="Calibri"/>
                <w:bCs/>
                <w:sz w:val="20"/>
                <w:szCs w:val="20"/>
                <w:vertAlign w:val="superscript"/>
                <w:lang w:eastAsia="en-US"/>
              </w:rPr>
              <w:fldChar w:fldCharType="separate"/>
            </w:r>
            <w:r w:rsidRPr="007A5790">
              <w:rPr>
                <w:rFonts w:eastAsia="Calibri"/>
                <w:bCs/>
                <w:sz w:val="20"/>
                <w:szCs w:val="20"/>
                <w:vertAlign w:val="superscript"/>
                <w:lang w:eastAsia="en-US"/>
              </w:rPr>
              <w:t>1</w:t>
            </w:r>
            <w:r w:rsidRPr="007A5790">
              <w:rPr>
                <w:rFonts w:eastAsia="Calibri"/>
                <w:sz w:val="20"/>
                <w:szCs w:val="20"/>
                <w:lang w:eastAsia="en-US"/>
              </w:rPr>
              <w:fldChar w:fldCharType="end"/>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Размер вознаграждения, % годовых</w:t>
            </w:r>
          </w:p>
        </w:tc>
      </w:tr>
      <w:tr w:rsidR="007A5790" w:rsidRPr="007A5790" w:rsidTr="00494745">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до 500 000 000,00 (Пятьсот миллионов) рублей 00 копеек  (не включительно)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1,5%</w:t>
            </w:r>
          </w:p>
        </w:tc>
      </w:tr>
      <w:tr w:rsidR="007A5790" w:rsidRPr="007A5790" w:rsidTr="00494745">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от 500 000 000,00 (Пятьсот миллионов) рублей 00 копеек  (включительно) до 1 000 000 000,00 (Один миллиард) рублей 00 копеек   (не включительно)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1,4%</w:t>
            </w:r>
          </w:p>
        </w:tc>
      </w:tr>
      <w:tr w:rsidR="007A5790" w:rsidRPr="007A5790" w:rsidTr="00494745">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от 1 000 000 000,00 (Один миллиард) рублей 00 копеек (включительно) до 3 000 000 000,00 (Три миллиарда) рублей 00 копеек (не включительно)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1,3%</w:t>
            </w:r>
          </w:p>
        </w:tc>
      </w:tr>
      <w:tr w:rsidR="007A5790" w:rsidRPr="007A5790" w:rsidTr="00494745">
        <w:tc>
          <w:tcPr>
            <w:tcW w:w="779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от 3 000 000 000,00 (Три миллиарда) рублей 00 копеек (включительно) до 5 000 000 000,00 (Пять миллиардов) рублей 00 копеек (не включительно)</w:t>
            </w:r>
          </w:p>
        </w:tc>
        <w:tc>
          <w:tcPr>
            <w:tcW w:w="2016" w:type="dxa"/>
            <w:tcBorders>
              <w:top w:val="nil"/>
              <w:left w:val="nil"/>
              <w:bottom w:val="single" w:sz="4"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1,2%</w:t>
            </w:r>
          </w:p>
        </w:tc>
      </w:tr>
      <w:tr w:rsidR="007A5790" w:rsidRPr="007A5790" w:rsidTr="00494745">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от 5 000 000 000,00 (Пять миллиардов) рублей 00 копеек (включительно) до 7 000 000 000,00 (Семь миллиардов) рублей 00 копеек ( не включительно)</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1,1%</w:t>
            </w:r>
          </w:p>
        </w:tc>
      </w:tr>
      <w:tr w:rsidR="007A5790" w:rsidRPr="007A5790" w:rsidTr="00494745">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от 7 000 000 000,00 (Семь миллиардов) 00 копеек (включительно) и более</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1,0%</w:t>
            </w:r>
          </w:p>
        </w:tc>
      </w:tr>
    </w:tbl>
    <w:p w:rsidR="007A5790" w:rsidRPr="007A5790" w:rsidRDefault="007A5790" w:rsidP="007A5790">
      <w:pPr>
        <w:spacing w:after="160" w:line="259" w:lineRule="auto"/>
        <w:ind w:left="708"/>
        <w:contextualSpacing/>
        <w:jc w:val="both"/>
        <w:rPr>
          <w:rFonts w:eastAsia="Calibri"/>
          <w:bCs/>
          <w:sz w:val="20"/>
          <w:szCs w:val="20"/>
          <w:lang w:eastAsia="en-US"/>
        </w:rPr>
      </w:pP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lastRenderedPageBreak/>
        <w:t>В отдельных случаях размер вознаграждения каждой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может быть изменен ГАРАНТОМ по соглашению с ПРИНЦИПАЛОМ.</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Для пересчета суммы вознаграждения по Гарантиям/</w:t>
      </w:r>
      <w:proofErr w:type="spellStart"/>
      <w:r w:rsidRPr="007A5790">
        <w:rPr>
          <w:rFonts w:eastAsia="Calibri"/>
          <w:bCs/>
          <w:sz w:val="20"/>
          <w:szCs w:val="20"/>
          <w:lang w:eastAsia="en-US"/>
        </w:rPr>
        <w:t>Контргарантиям</w:t>
      </w:r>
      <w:proofErr w:type="spellEnd"/>
      <w:r w:rsidRPr="007A5790">
        <w:rPr>
          <w:rFonts w:eastAsia="Calibri"/>
          <w:bCs/>
          <w:sz w:val="20"/>
          <w:szCs w:val="20"/>
          <w:lang w:eastAsia="en-US"/>
        </w:rPr>
        <w:t>, предоставленным ГАРАНТОМ в валюте, отличной от рублей РФ, используется курс, установленный Банком России для доллара США и ЕВРО на дату уплаты ПРИНЦИПАЛОМ вознаграждения ГАРАНТУ.</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1.3.7.2. Вознаграждение уплачивается ежеквартально по Гарантиям/</w:t>
      </w:r>
      <w:proofErr w:type="spellStart"/>
      <w:r w:rsidRPr="007A5790">
        <w:rPr>
          <w:rFonts w:eastAsia="Calibri"/>
          <w:bCs/>
          <w:sz w:val="20"/>
          <w:szCs w:val="20"/>
          <w:lang w:eastAsia="en-US"/>
        </w:rPr>
        <w:t>Контргарантиям</w:t>
      </w:r>
      <w:proofErr w:type="spellEnd"/>
      <w:r w:rsidRPr="007A5790">
        <w:rPr>
          <w:rFonts w:eastAsia="Calibri"/>
          <w:bCs/>
          <w:sz w:val="20"/>
          <w:szCs w:val="20"/>
          <w:lang w:eastAsia="en-US"/>
        </w:rPr>
        <w:t>:</w:t>
      </w:r>
    </w:p>
    <w:p w:rsidR="007A5790" w:rsidRPr="007A5790" w:rsidRDefault="007A5790" w:rsidP="007A5790">
      <w:pPr>
        <w:numPr>
          <w:ilvl w:val="0"/>
          <w:numId w:val="23"/>
        </w:numPr>
        <w:spacing w:after="160" w:line="259" w:lineRule="auto"/>
        <w:contextualSpacing/>
        <w:jc w:val="both"/>
        <w:rPr>
          <w:rFonts w:eastAsia="Calibri"/>
          <w:sz w:val="20"/>
          <w:szCs w:val="20"/>
          <w:lang w:eastAsia="en-US"/>
        </w:rPr>
      </w:pPr>
      <w:r w:rsidRPr="007A5790">
        <w:rPr>
          <w:rFonts w:eastAsia="Calibri"/>
          <w:sz w:val="20"/>
          <w:szCs w:val="20"/>
          <w:lang w:eastAsia="en-US"/>
        </w:rPr>
        <w:t xml:space="preserve">на сумму свыше 50 000 000,00 (Пятьдесят миллионов) рублей </w:t>
      </w:r>
      <w:r w:rsidRPr="007A5790">
        <w:rPr>
          <w:rFonts w:eastAsia="Calibri"/>
          <w:bCs/>
          <w:sz w:val="20"/>
          <w:szCs w:val="20"/>
          <w:lang w:eastAsia="en-US"/>
        </w:rPr>
        <w:t>или эквивалент этой суммы в долларах США или ЕВРО</w:t>
      </w:r>
      <w:r w:rsidRPr="007A5790">
        <w:rPr>
          <w:rFonts w:eastAsia="Calibri"/>
          <w:sz w:val="20"/>
          <w:szCs w:val="20"/>
          <w:lang w:eastAsia="en-US"/>
        </w:rPr>
        <w:t xml:space="preserve">, </w:t>
      </w:r>
      <w:r w:rsidRPr="007A5790">
        <w:rPr>
          <w:rFonts w:eastAsia="Calibri"/>
          <w:bCs/>
          <w:sz w:val="20"/>
          <w:szCs w:val="20"/>
          <w:lang w:eastAsia="en-US"/>
        </w:rPr>
        <w:t>рассчитанную по курсу Банка России на дату предоставления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w:t>
      </w:r>
      <w:r w:rsidRPr="007A5790">
        <w:rPr>
          <w:rFonts w:eastAsia="Calibri"/>
          <w:sz w:val="20"/>
          <w:szCs w:val="20"/>
          <w:lang w:eastAsia="en-US"/>
        </w:rPr>
        <w:t xml:space="preserve"> и сроком действия свыше 6 (Шесть) месяцев,</w:t>
      </w:r>
    </w:p>
    <w:p w:rsidR="007A5790" w:rsidRPr="007A5790" w:rsidRDefault="007A5790" w:rsidP="007A5790">
      <w:pPr>
        <w:numPr>
          <w:ilvl w:val="0"/>
          <w:numId w:val="23"/>
        </w:numPr>
        <w:spacing w:after="160" w:line="259" w:lineRule="auto"/>
        <w:contextualSpacing/>
        <w:jc w:val="both"/>
        <w:rPr>
          <w:rFonts w:eastAsia="Calibri"/>
          <w:sz w:val="20"/>
          <w:szCs w:val="20"/>
          <w:lang w:eastAsia="en-US"/>
        </w:rPr>
      </w:pPr>
      <w:r w:rsidRPr="007A5790">
        <w:rPr>
          <w:rFonts w:eastAsia="Calibri"/>
          <w:sz w:val="20"/>
          <w:szCs w:val="20"/>
          <w:lang w:eastAsia="en-US"/>
        </w:rPr>
        <w:t xml:space="preserve">независимо от суммы, если срок действия свыше 1 (Одного) года и суммой вознаграждения более 20 000,00 (Двадцать тысяч) рублей 00 копеек, рассчитанной </w:t>
      </w:r>
      <w:r w:rsidRPr="007A5790">
        <w:rPr>
          <w:rFonts w:eastAsia="Calibri"/>
          <w:bCs/>
          <w:sz w:val="20"/>
          <w:szCs w:val="20"/>
          <w:lang w:eastAsia="en-US"/>
        </w:rPr>
        <w:t>по курсу Банка России на дату предоставления Гарантии/</w:t>
      </w:r>
      <w:proofErr w:type="spellStart"/>
      <w:r w:rsidRPr="007A5790">
        <w:rPr>
          <w:rFonts w:eastAsia="Calibri"/>
          <w:bCs/>
          <w:sz w:val="20"/>
          <w:szCs w:val="20"/>
          <w:lang w:eastAsia="en-US"/>
        </w:rPr>
        <w:t>Контргарантии</w:t>
      </w:r>
      <w:proofErr w:type="spellEnd"/>
      <w:r w:rsidRPr="007A5790">
        <w:rPr>
          <w:rFonts w:eastAsia="Calibri"/>
          <w:sz w:val="20"/>
          <w:szCs w:val="20"/>
          <w:lang w:eastAsia="en-US"/>
        </w:rPr>
        <w:t>.</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Вознаграждение за предоставление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начисляется в валюте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процентах годовых на фактическую сумму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за период, начиная</w:t>
      </w:r>
    </w:p>
    <w:p w:rsidR="007A5790" w:rsidRPr="007A5790" w:rsidRDefault="007A5790" w:rsidP="007A5790">
      <w:pPr>
        <w:numPr>
          <w:ilvl w:val="0"/>
          <w:numId w:val="22"/>
        </w:numPr>
        <w:spacing w:after="160" w:line="259" w:lineRule="auto"/>
        <w:contextualSpacing/>
        <w:jc w:val="both"/>
        <w:rPr>
          <w:rFonts w:eastAsia="Calibri"/>
          <w:bCs/>
          <w:sz w:val="20"/>
          <w:szCs w:val="20"/>
          <w:lang w:eastAsia="en-US"/>
        </w:rPr>
      </w:pPr>
      <w:r w:rsidRPr="007A5790">
        <w:rPr>
          <w:rFonts w:eastAsia="Calibri"/>
          <w:bCs/>
          <w:sz w:val="20"/>
          <w:szCs w:val="20"/>
          <w:lang w:eastAsia="en-US"/>
        </w:rPr>
        <w:t xml:space="preserve"> с даты предоставления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указанной в реквизитах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или</w:t>
      </w:r>
    </w:p>
    <w:p w:rsidR="007A5790" w:rsidRPr="007A5790" w:rsidRDefault="007A5790" w:rsidP="007A5790">
      <w:pPr>
        <w:numPr>
          <w:ilvl w:val="0"/>
          <w:numId w:val="22"/>
        </w:numPr>
        <w:spacing w:after="160" w:line="259" w:lineRule="auto"/>
        <w:contextualSpacing/>
        <w:jc w:val="both"/>
        <w:rPr>
          <w:rFonts w:eastAsia="Calibri"/>
          <w:bCs/>
          <w:sz w:val="20"/>
          <w:szCs w:val="20"/>
          <w:lang w:eastAsia="en-US"/>
        </w:rPr>
      </w:pPr>
      <w:r w:rsidRPr="007A5790">
        <w:rPr>
          <w:rFonts w:eastAsia="Calibri"/>
          <w:bCs/>
          <w:sz w:val="20"/>
          <w:szCs w:val="20"/>
          <w:lang w:eastAsia="en-US"/>
        </w:rPr>
        <w:t xml:space="preserve"> с даты вступления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силу, указанной в тексте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случае, если дата вступления в силу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не совпадает с датой ее предоставления) (включительно), или </w:t>
      </w:r>
    </w:p>
    <w:p w:rsidR="007A5790" w:rsidRPr="007A5790" w:rsidRDefault="007A5790" w:rsidP="007A5790">
      <w:pPr>
        <w:numPr>
          <w:ilvl w:val="0"/>
          <w:numId w:val="22"/>
        </w:numPr>
        <w:spacing w:after="160" w:line="259" w:lineRule="auto"/>
        <w:contextualSpacing/>
        <w:jc w:val="both"/>
        <w:rPr>
          <w:rFonts w:eastAsia="Calibri"/>
          <w:bCs/>
          <w:sz w:val="20"/>
          <w:szCs w:val="20"/>
          <w:lang w:eastAsia="en-US"/>
        </w:rPr>
      </w:pPr>
      <w:r w:rsidRPr="007A5790">
        <w:rPr>
          <w:rFonts w:eastAsia="Calibri"/>
          <w:bCs/>
          <w:sz w:val="20"/>
          <w:szCs w:val="20"/>
          <w:lang w:eastAsia="en-US"/>
        </w:rPr>
        <w:t xml:space="preserve"> с даты выполнения условия о вступлении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силу (включительно), определенной на основании уведомления ПРИНЦИПАЛА и документов, предусмотренных п. 8.1.2 Договора </w:t>
      </w:r>
      <w:r w:rsidRPr="007A5790">
        <w:rPr>
          <w:rFonts w:eastAsia="Calibri"/>
          <w:sz w:val="20"/>
          <w:szCs w:val="20"/>
          <w:lang w:eastAsia="en-US"/>
        </w:rPr>
        <w:t>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xml:space="preserve"> </w:t>
      </w:r>
      <w:r w:rsidRPr="007A5790">
        <w:rPr>
          <w:rFonts w:eastAsia="Calibri"/>
          <w:bCs/>
          <w:sz w:val="20"/>
          <w:szCs w:val="20"/>
          <w:lang w:eastAsia="en-US"/>
        </w:rPr>
        <w:t>(в случае, если дата вступления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силу связана с выполнением какого-либо условия, определенного в тексте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и заканчивая датой истечения срока действия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указанной в тексте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или датой осуществления ГАРАНТОМ платежа Бенефициару/ БАНКУ-ЭМИТЕНТУ на полную сумму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или датой отказа Бенефициара/ БАНКА-ЭМИТЕНТА от своих прав по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или датой соглашения ГАРАНТА с Бенефициаром/ БАНКОМ-ЭМИТЕНТОМ о прекращении обязательств по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(в зависимости от того, какое из перечисленных событий произойдет ранее).</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Фактическая сумма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необходимая для осуществления расчета вознаграждения, определяется на основании соответствующего Поручения ПРИНЦИПАЛА с учетом полученных ГАРАНТОМ уведомлений ПРИНЦИПАЛА/Бенефициара/ БАНКА-ЭМИТЕНТА о согласии на снижение суммы указанной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связи с частичным исполнением ПРИНЦИПАЛОМ обязательств, обеспеченных данной Гарантией/</w:t>
      </w:r>
      <w:proofErr w:type="spellStart"/>
      <w:r w:rsidRPr="007A5790">
        <w:rPr>
          <w:rFonts w:eastAsia="Calibri"/>
          <w:bCs/>
          <w:sz w:val="20"/>
          <w:szCs w:val="20"/>
          <w:lang w:eastAsia="en-US"/>
        </w:rPr>
        <w:t>Контргарантией</w:t>
      </w:r>
      <w:proofErr w:type="spellEnd"/>
      <w:r w:rsidRPr="007A5790">
        <w:rPr>
          <w:rFonts w:eastAsia="Calibri"/>
          <w:bCs/>
          <w:sz w:val="20"/>
          <w:szCs w:val="20"/>
          <w:lang w:eastAsia="en-US"/>
        </w:rPr>
        <w:t>.</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 xml:space="preserve">Размер вознаграждения устанавливается в зависимости от размера предоставляемой </w:t>
      </w:r>
      <w:r w:rsidRPr="007A5790">
        <w:rPr>
          <w:rFonts w:eastAsia="Calibri"/>
          <w:bCs/>
          <w:sz w:val="20"/>
          <w:szCs w:val="20"/>
          <w:lang w:eastAsia="en-US"/>
        </w:rPr>
        <w:t>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/Гарантий/Контргарантий</w:t>
      </w:r>
      <w:r w:rsidRPr="007A5790">
        <w:rPr>
          <w:rFonts w:eastAsia="Calibri"/>
          <w:bCs/>
          <w:sz w:val="20"/>
          <w:szCs w:val="20"/>
          <w:vertAlign w:val="superscript"/>
          <w:lang w:eastAsia="en-US"/>
        </w:rPr>
        <w:fldChar w:fldCharType="begin"/>
      </w:r>
      <w:r w:rsidRPr="007A5790">
        <w:rPr>
          <w:rFonts w:eastAsia="Calibri"/>
          <w:bCs/>
          <w:sz w:val="20"/>
          <w:szCs w:val="20"/>
          <w:vertAlign w:val="superscript"/>
          <w:lang w:eastAsia="en-US"/>
        </w:rPr>
        <w:instrText xml:space="preserve"> NOTEREF _Ref15569522 \h  \* MERGEFORMAT </w:instrText>
      </w:r>
      <w:r w:rsidRPr="007A5790">
        <w:rPr>
          <w:rFonts w:eastAsia="Calibri"/>
          <w:bCs/>
          <w:sz w:val="20"/>
          <w:szCs w:val="20"/>
          <w:vertAlign w:val="superscript"/>
          <w:lang w:eastAsia="en-US"/>
        </w:rPr>
      </w:r>
      <w:r w:rsidRPr="007A5790">
        <w:rPr>
          <w:rFonts w:eastAsia="Calibri"/>
          <w:bCs/>
          <w:sz w:val="20"/>
          <w:szCs w:val="20"/>
          <w:vertAlign w:val="superscript"/>
          <w:lang w:eastAsia="en-US"/>
        </w:rPr>
        <w:fldChar w:fldCharType="separate"/>
      </w:r>
      <w:r w:rsidRPr="007A5790">
        <w:rPr>
          <w:rFonts w:eastAsia="Calibri"/>
          <w:bCs/>
          <w:sz w:val="20"/>
          <w:szCs w:val="20"/>
          <w:vertAlign w:val="superscript"/>
          <w:lang w:eastAsia="en-US"/>
        </w:rPr>
        <w:t>1</w:t>
      </w:r>
      <w:r w:rsidRPr="007A5790">
        <w:rPr>
          <w:rFonts w:eastAsia="Calibri"/>
          <w:sz w:val="20"/>
          <w:szCs w:val="20"/>
          <w:lang w:eastAsia="en-US"/>
        </w:rPr>
        <w:fldChar w:fldCharType="end"/>
      </w:r>
      <w:r w:rsidRPr="007A5790">
        <w:rPr>
          <w:rFonts w:eastAsia="Calibri"/>
          <w:sz w:val="20"/>
          <w:szCs w:val="20"/>
          <w:lang w:eastAsia="en-US"/>
        </w:rPr>
        <w:t xml:space="preserve"> по договору/контракту в соответствии со следующей таблицей:</w:t>
      </w:r>
    </w:p>
    <w:p w:rsidR="007A5790" w:rsidRPr="007A5790" w:rsidRDefault="007A5790" w:rsidP="007A5790">
      <w:pPr>
        <w:spacing w:after="160" w:line="259" w:lineRule="auto"/>
        <w:ind w:left="708"/>
        <w:contextualSpacing/>
        <w:jc w:val="both"/>
        <w:rPr>
          <w:rFonts w:eastAsia="Calibri"/>
          <w:sz w:val="20"/>
          <w:szCs w:val="20"/>
          <w:lang w:eastAsia="en-US"/>
        </w:rPr>
      </w:pPr>
    </w:p>
    <w:tbl>
      <w:tblPr>
        <w:tblW w:w="0" w:type="auto"/>
        <w:tblCellMar>
          <w:left w:w="0" w:type="dxa"/>
          <w:right w:w="0" w:type="dxa"/>
        </w:tblCellMar>
        <w:tblLook w:val="04A0" w:firstRow="1" w:lastRow="0" w:firstColumn="1" w:lastColumn="0" w:noHBand="0" w:noVBand="1"/>
      </w:tblPr>
      <w:tblGrid>
        <w:gridCol w:w="6986"/>
        <w:gridCol w:w="2349"/>
      </w:tblGrid>
      <w:tr w:rsidR="007A5790" w:rsidRPr="007A5790" w:rsidTr="00494745">
        <w:tc>
          <w:tcPr>
            <w:tcW w:w="7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bCs/>
                <w:sz w:val="20"/>
                <w:szCs w:val="20"/>
                <w:lang w:eastAsia="en-US"/>
              </w:rPr>
              <w:t>Сумма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 Гарантий/</w:t>
            </w:r>
            <w:proofErr w:type="spellStart"/>
            <w:r w:rsidRPr="007A5790">
              <w:rPr>
                <w:rFonts w:eastAsia="Calibri"/>
                <w:bCs/>
                <w:sz w:val="20"/>
                <w:szCs w:val="20"/>
                <w:lang w:eastAsia="en-US"/>
              </w:rPr>
              <w:t>Контргарантий</w:t>
            </w:r>
            <w:proofErr w:type="spellEnd"/>
            <w:r w:rsidRPr="007A5790">
              <w:rPr>
                <w:rFonts w:eastAsia="Calibri"/>
                <w:bCs/>
                <w:sz w:val="20"/>
                <w:szCs w:val="20"/>
                <w:lang w:eastAsia="en-US"/>
              </w:rPr>
              <w:t xml:space="preserve"> </w:t>
            </w:r>
            <w:r w:rsidRPr="007A5790">
              <w:rPr>
                <w:rFonts w:eastAsia="Calibri"/>
                <w:bCs/>
                <w:sz w:val="20"/>
                <w:szCs w:val="20"/>
                <w:vertAlign w:val="superscript"/>
                <w:lang w:eastAsia="en-US"/>
              </w:rPr>
              <w:fldChar w:fldCharType="begin"/>
            </w:r>
            <w:r w:rsidRPr="007A5790">
              <w:rPr>
                <w:rFonts w:eastAsia="Calibri"/>
                <w:bCs/>
                <w:sz w:val="20"/>
                <w:szCs w:val="20"/>
                <w:vertAlign w:val="superscript"/>
                <w:lang w:eastAsia="en-US"/>
              </w:rPr>
              <w:instrText xml:space="preserve"> NOTEREF _Ref15569522 \h  \* MERGEFORMAT </w:instrText>
            </w:r>
            <w:r w:rsidRPr="007A5790">
              <w:rPr>
                <w:rFonts w:eastAsia="Calibri"/>
                <w:bCs/>
                <w:sz w:val="20"/>
                <w:szCs w:val="20"/>
                <w:vertAlign w:val="superscript"/>
                <w:lang w:eastAsia="en-US"/>
              </w:rPr>
            </w:r>
            <w:r w:rsidRPr="007A5790">
              <w:rPr>
                <w:rFonts w:eastAsia="Calibri"/>
                <w:bCs/>
                <w:sz w:val="20"/>
                <w:szCs w:val="20"/>
                <w:vertAlign w:val="superscript"/>
                <w:lang w:eastAsia="en-US"/>
              </w:rPr>
              <w:fldChar w:fldCharType="separate"/>
            </w:r>
            <w:r w:rsidRPr="007A5790">
              <w:rPr>
                <w:rFonts w:eastAsia="Calibri"/>
                <w:bCs/>
                <w:sz w:val="20"/>
                <w:szCs w:val="20"/>
                <w:vertAlign w:val="superscript"/>
                <w:lang w:eastAsia="en-US"/>
              </w:rPr>
              <w:t>1</w:t>
            </w:r>
            <w:r w:rsidRPr="007A5790">
              <w:rPr>
                <w:rFonts w:eastAsia="Calibri"/>
                <w:sz w:val="20"/>
                <w:szCs w:val="20"/>
                <w:lang w:eastAsia="en-US"/>
              </w:rPr>
              <w:fldChar w:fldCharType="end"/>
            </w:r>
            <w:r w:rsidRPr="007A5790">
              <w:rPr>
                <w:rFonts w:eastAsia="Calibri"/>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/Гарантий/</w:t>
            </w:r>
            <w:proofErr w:type="spellStart"/>
            <w:r w:rsidRPr="007A5790">
              <w:rPr>
                <w:rFonts w:eastAsia="Calibri"/>
                <w:bCs/>
                <w:sz w:val="20"/>
                <w:szCs w:val="20"/>
                <w:lang w:eastAsia="en-US"/>
              </w:rPr>
              <w:t>Контргарантий</w:t>
            </w:r>
            <w:proofErr w:type="spellEnd"/>
            <w:r w:rsidRPr="007A5790">
              <w:rPr>
                <w:rFonts w:eastAsia="Calibri"/>
                <w:bCs/>
                <w:sz w:val="20"/>
                <w:szCs w:val="20"/>
                <w:lang w:eastAsia="en-US"/>
              </w:rPr>
              <w:t xml:space="preserve"> </w:t>
            </w:r>
            <w:r w:rsidRPr="007A5790">
              <w:rPr>
                <w:rFonts w:eastAsia="Calibri"/>
                <w:bCs/>
                <w:sz w:val="20"/>
                <w:szCs w:val="20"/>
                <w:vertAlign w:val="superscript"/>
                <w:lang w:eastAsia="en-US"/>
              </w:rPr>
              <w:fldChar w:fldCharType="begin"/>
            </w:r>
            <w:r w:rsidRPr="007A5790">
              <w:rPr>
                <w:rFonts w:eastAsia="Calibri"/>
                <w:bCs/>
                <w:sz w:val="20"/>
                <w:szCs w:val="20"/>
                <w:vertAlign w:val="superscript"/>
                <w:lang w:eastAsia="en-US"/>
              </w:rPr>
              <w:instrText xml:space="preserve"> NOTEREF _Ref15569522 \h  \* MERGEFORMAT </w:instrText>
            </w:r>
            <w:r w:rsidRPr="007A5790">
              <w:rPr>
                <w:rFonts w:eastAsia="Calibri"/>
                <w:bCs/>
                <w:sz w:val="20"/>
                <w:szCs w:val="20"/>
                <w:vertAlign w:val="superscript"/>
                <w:lang w:eastAsia="en-US"/>
              </w:rPr>
            </w:r>
            <w:r w:rsidRPr="007A5790">
              <w:rPr>
                <w:rFonts w:eastAsia="Calibri"/>
                <w:bCs/>
                <w:sz w:val="20"/>
                <w:szCs w:val="20"/>
                <w:vertAlign w:val="superscript"/>
                <w:lang w:eastAsia="en-US"/>
              </w:rPr>
              <w:fldChar w:fldCharType="separate"/>
            </w:r>
            <w:r w:rsidRPr="007A5790">
              <w:rPr>
                <w:rFonts w:eastAsia="Calibri"/>
                <w:bCs/>
                <w:sz w:val="20"/>
                <w:szCs w:val="20"/>
                <w:vertAlign w:val="superscript"/>
                <w:lang w:eastAsia="en-US"/>
              </w:rPr>
              <w:t>1</w:t>
            </w:r>
            <w:r w:rsidRPr="007A5790">
              <w:rPr>
                <w:rFonts w:eastAsia="Calibri"/>
                <w:sz w:val="20"/>
                <w:szCs w:val="20"/>
                <w:lang w:eastAsia="en-US"/>
              </w:rPr>
              <w:fldChar w:fldCharType="end"/>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bCs/>
                <w:sz w:val="20"/>
                <w:szCs w:val="20"/>
                <w:lang w:eastAsia="en-US"/>
              </w:rPr>
              <w:t>Размер вознаграждения, % годовых</w:t>
            </w:r>
          </w:p>
        </w:tc>
      </w:tr>
      <w:tr w:rsidR="007A5790" w:rsidRPr="007A5790" w:rsidTr="00494745">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bCs/>
                <w:sz w:val="20"/>
                <w:szCs w:val="20"/>
                <w:lang w:eastAsia="en-US"/>
              </w:rPr>
              <w:t>до 500 000 000,00 (Пятьсот миллионов) рублей 00 копеек (не включительно)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1,5%</w:t>
            </w:r>
          </w:p>
        </w:tc>
      </w:tr>
      <w:tr w:rsidR="007A5790" w:rsidRPr="007A5790" w:rsidTr="00494745">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bCs/>
                <w:sz w:val="20"/>
                <w:szCs w:val="20"/>
                <w:lang w:eastAsia="en-US"/>
              </w:rPr>
              <w:t>от 500 000 000,00 (Пятьсот миллионов) рублей 00 копеек (включительно) до 1 000 000 000,00 (Один миллиард) рублей 00 копеек (не включительно)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1,4%</w:t>
            </w:r>
          </w:p>
        </w:tc>
      </w:tr>
      <w:tr w:rsidR="007A5790" w:rsidRPr="007A5790" w:rsidTr="00494745">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bCs/>
                <w:sz w:val="20"/>
                <w:szCs w:val="20"/>
                <w:lang w:eastAsia="en-US"/>
              </w:rPr>
              <w:t>от 1 000 000 000,00 (Один миллиард) рублей 00 копеек (включительно) до 3 000 000 000,00 (Три миллиарда ) рублей 00 копеек (не включительно)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1,3%</w:t>
            </w:r>
          </w:p>
        </w:tc>
      </w:tr>
      <w:tr w:rsidR="007A5790" w:rsidRPr="007A5790" w:rsidTr="00494745">
        <w:tc>
          <w:tcPr>
            <w:tcW w:w="790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от 3 000 000 000,00 (Три миллиарда) рублей 00 копеек (включительно) до 5 000 000 000,00 (Пять миллиардов) рублей 00 копеек (не включительно)</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1,2%</w:t>
            </w:r>
          </w:p>
        </w:tc>
      </w:tr>
      <w:tr w:rsidR="007A5790" w:rsidRPr="007A5790" w:rsidTr="00494745">
        <w:tc>
          <w:tcPr>
            <w:tcW w:w="7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lastRenderedPageBreak/>
              <w:t>от 5 000 000 000,00 (Пять миллиардов) рублей 00 копеек (включительно) до 7 000 000 000,00 (Семь миллиардов) рублей 00 копеек (не включительно)</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1,1%</w:t>
            </w:r>
          </w:p>
        </w:tc>
      </w:tr>
      <w:tr w:rsidR="007A5790" w:rsidRPr="007A5790" w:rsidTr="00494745">
        <w:tc>
          <w:tcPr>
            <w:tcW w:w="7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от 7 000 000 000,00 (Семь миллиардов) рублей 00 копеек (включительно) и более</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1,0%</w:t>
            </w:r>
          </w:p>
        </w:tc>
      </w:tr>
    </w:tbl>
    <w:p w:rsidR="007A5790" w:rsidRPr="007A5790" w:rsidRDefault="007A5790" w:rsidP="007A5790">
      <w:pPr>
        <w:spacing w:after="160" w:line="259" w:lineRule="auto"/>
        <w:ind w:left="708"/>
        <w:contextualSpacing/>
        <w:jc w:val="both"/>
        <w:rPr>
          <w:rFonts w:eastAsia="Calibri"/>
          <w:sz w:val="20"/>
          <w:szCs w:val="20"/>
          <w:lang w:eastAsia="en-US"/>
        </w:rPr>
      </w:pP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w:t>
      </w:r>
      <w:r w:rsidRPr="007A5790">
        <w:rPr>
          <w:rFonts w:eastAsia="Calibri"/>
          <w:bCs/>
          <w:sz w:val="20"/>
          <w:szCs w:val="20"/>
          <w:lang w:eastAsia="en-US"/>
        </w:rPr>
        <w:t>/</w:t>
      </w:r>
      <w:proofErr w:type="spellStart"/>
      <w:r w:rsidRPr="007A5790">
        <w:rPr>
          <w:rFonts w:eastAsia="Calibri"/>
          <w:bCs/>
          <w:sz w:val="20"/>
          <w:szCs w:val="20"/>
          <w:lang w:eastAsia="en-US"/>
        </w:rPr>
        <w:t>Контргарантии</w:t>
      </w:r>
      <w:proofErr w:type="spellEnd"/>
      <w:r w:rsidRPr="007A5790">
        <w:rPr>
          <w:rFonts w:eastAsia="Calibri"/>
          <w:sz w:val="20"/>
          <w:szCs w:val="20"/>
          <w:lang w:eastAsia="en-US"/>
        </w:rPr>
        <w:t>.</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В отдельных случаях размер вознаграждения каждой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может быть изменен Гарантом по соглашению с ПРИНЦИПАЛОМ.</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1.3.7.3. 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 указанную в тексте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денежными средствами в валюте Российской Федерации, за текущий календарный квартал действия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При этом за первый календарный квартал действия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вознаграждение уплачивается с даты выдачи данной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или c даты вступления данной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 действие (в случае, если дата вступления в действие выдаваемой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не совпадает с датой ее выдачи) (включительно) и заканчивается последней календарной датой квартала, в котором выдана соответствующая Гарантия/</w:t>
      </w:r>
      <w:proofErr w:type="spellStart"/>
      <w:r w:rsidRPr="007A5790">
        <w:rPr>
          <w:rFonts w:eastAsia="Calibri"/>
          <w:bCs/>
          <w:sz w:val="20"/>
          <w:szCs w:val="20"/>
          <w:lang w:eastAsia="en-US"/>
        </w:rPr>
        <w:t>Контргарантия</w:t>
      </w:r>
      <w:proofErr w:type="spellEnd"/>
      <w:r w:rsidRPr="007A5790">
        <w:rPr>
          <w:rFonts w:eastAsia="Calibri"/>
          <w:bCs/>
          <w:sz w:val="20"/>
          <w:szCs w:val="20"/>
          <w:lang w:eastAsia="en-US"/>
        </w:rPr>
        <w:t xml:space="preserve"> (включительно). В дальнейшем вознаграждение уплачивается за период с первого числа (включительно) по последнее число (включительно) квартала, за который осуществляется платеж, а за последний календарный квартал действия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 за период с первого числа (включительно) соответствующего календарного квартала по дату окончания срока действия соответствующей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(включительно).</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Возможна уплата указанного вознаграждения единовременно до выдачи Гарантии/</w:t>
      </w:r>
      <w:proofErr w:type="spellStart"/>
      <w:r w:rsidRPr="007A5790">
        <w:rPr>
          <w:rFonts w:eastAsia="Calibri"/>
          <w:bCs/>
          <w:sz w:val="20"/>
          <w:szCs w:val="20"/>
          <w:lang w:eastAsia="en-US"/>
        </w:rPr>
        <w:t>Контргарантии</w:t>
      </w:r>
      <w:proofErr w:type="spellEnd"/>
      <w:r w:rsidRPr="007A5790">
        <w:rPr>
          <w:rFonts w:eastAsia="Calibri"/>
          <w:bCs/>
          <w:sz w:val="20"/>
          <w:szCs w:val="20"/>
          <w:lang w:eastAsia="en-US"/>
        </w:rPr>
        <w:t xml:space="preserve"> по письменному соглашению с ГАРАНТОМ.</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Для пересчета суммы вознаграждения по Гарантиям/</w:t>
      </w:r>
      <w:proofErr w:type="spellStart"/>
      <w:r w:rsidRPr="007A5790">
        <w:rPr>
          <w:rFonts w:eastAsia="Calibri"/>
          <w:bCs/>
          <w:sz w:val="20"/>
          <w:szCs w:val="20"/>
          <w:lang w:eastAsia="en-US"/>
        </w:rPr>
        <w:t>Контргарантиям</w:t>
      </w:r>
      <w:proofErr w:type="spellEnd"/>
      <w:r w:rsidRPr="007A5790">
        <w:rPr>
          <w:rFonts w:eastAsia="Calibri"/>
          <w:bCs/>
          <w:sz w:val="20"/>
          <w:szCs w:val="20"/>
          <w:lang w:eastAsia="en-US"/>
        </w:rPr>
        <w:t>,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 xml:space="preserve">1.3.12. </w:t>
      </w:r>
      <w:bookmarkStart w:id="1" w:name="_Ref310873869"/>
      <w:r w:rsidRPr="007A5790">
        <w:rPr>
          <w:rFonts w:eastAsia="Calibri"/>
          <w:bCs/>
          <w:sz w:val="20"/>
          <w:szCs w:val="20"/>
          <w:lang w:eastAsia="en-US"/>
        </w:rPr>
        <w:t xml:space="preserve">В случае утраты обеспечения, предусмотренного </w:t>
      </w:r>
      <w:proofErr w:type="spellStart"/>
      <w:r w:rsidRPr="007A5790">
        <w:rPr>
          <w:rFonts w:eastAsia="Calibri"/>
          <w:bCs/>
          <w:sz w:val="20"/>
          <w:szCs w:val="20"/>
          <w:lang w:eastAsia="en-US"/>
        </w:rPr>
        <w:t>п.п</w:t>
      </w:r>
      <w:proofErr w:type="spellEnd"/>
      <w:r w:rsidRPr="007A5790">
        <w:rPr>
          <w:rFonts w:eastAsia="Calibri"/>
          <w:bCs/>
          <w:sz w:val="20"/>
          <w:szCs w:val="20"/>
          <w:lang w:eastAsia="en-US"/>
        </w:rPr>
        <w:t>. 9.1.1. - 9.1.4. Договора о предоставлении банковских гарантий/</w:t>
      </w:r>
      <w:proofErr w:type="spellStart"/>
      <w:r w:rsidRPr="007A5790">
        <w:rPr>
          <w:rFonts w:eastAsia="Calibri"/>
          <w:bCs/>
          <w:sz w:val="20"/>
          <w:szCs w:val="20"/>
          <w:lang w:eastAsia="en-US"/>
        </w:rPr>
        <w:t>контргарантий</w:t>
      </w:r>
      <w:proofErr w:type="spellEnd"/>
      <w:r w:rsidRPr="007A5790">
        <w:rPr>
          <w:rFonts w:eastAsia="Calibri"/>
          <w:bCs/>
          <w:sz w:val="20"/>
          <w:szCs w:val="20"/>
          <w:lang w:eastAsia="en-US"/>
        </w:rPr>
        <w:t>, ПРИНЦИПАЛ уплачивает ГАРАНТУ неустойку в размере 200 000,00 (Двести тысяч) рублей 00 копеек. Неустойка подлежит уплате в течение 5 (Пяти) рабочих дней с даты доставки ПРИНЦИПАЛУ соответствующего извещения ГАРАНТА об уплате неустойки (включая дату доставки).</w:t>
      </w:r>
    </w:p>
    <w:bookmarkEnd w:id="1"/>
    <w:p w:rsidR="007A5790" w:rsidRPr="007A5790" w:rsidRDefault="007A5790" w:rsidP="007A5790">
      <w:pPr>
        <w:spacing w:after="160" w:line="259" w:lineRule="auto"/>
        <w:ind w:left="708"/>
        <w:contextualSpacing/>
        <w:jc w:val="both"/>
        <w:rPr>
          <w:rFonts w:eastAsia="Calibri"/>
          <w:bCs/>
          <w:sz w:val="20"/>
          <w:szCs w:val="20"/>
          <w:lang w:eastAsia="en-US"/>
        </w:rPr>
      </w:pPr>
      <w:r w:rsidRPr="007A5790">
        <w:rPr>
          <w:rFonts w:eastAsia="Calibri"/>
          <w:sz w:val="20"/>
          <w:szCs w:val="20"/>
          <w:lang w:eastAsia="en-US"/>
        </w:rPr>
        <w:t xml:space="preserve">1.3.15. </w:t>
      </w:r>
      <w:r w:rsidRPr="007A5790">
        <w:rPr>
          <w:rFonts w:eastAsia="Calibri"/>
          <w:bCs/>
          <w:sz w:val="20"/>
          <w:szCs w:val="20"/>
          <w:lang w:eastAsia="en-US"/>
        </w:rPr>
        <w:t>В каждом из случаев при неисполнении ПРИНЦИПАЛОМ каждого из обязательств, предусмотренных пунктами Договора о предоставлении банковских гарантий/</w:t>
      </w:r>
      <w:proofErr w:type="spellStart"/>
      <w:r w:rsidRPr="007A5790">
        <w:rPr>
          <w:rFonts w:eastAsia="Calibri"/>
          <w:bCs/>
          <w:sz w:val="20"/>
          <w:szCs w:val="20"/>
          <w:lang w:eastAsia="en-US"/>
        </w:rPr>
        <w:t>контргарантий</w:t>
      </w:r>
      <w:proofErr w:type="spellEnd"/>
      <w:r w:rsidRPr="007A5790">
        <w:rPr>
          <w:rFonts w:eastAsia="Calibri"/>
          <w:bCs/>
          <w:sz w:val="20"/>
          <w:szCs w:val="20"/>
          <w:lang w:eastAsia="en-US"/>
        </w:rPr>
        <w:t xml:space="preserve">, указанными в приведенной в настоящем пункте таблице, ПРИНЦИПАЛ уплачивает ГАРАНТУ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909"/>
      </w:tblGrid>
      <w:tr w:rsidR="007A5790" w:rsidRPr="007A5790" w:rsidTr="00494745">
        <w:tc>
          <w:tcPr>
            <w:tcW w:w="4735"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Номер пункта Договора о предоставлении банковских гарантий/</w:t>
            </w:r>
            <w:proofErr w:type="spellStart"/>
            <w:r w:rsidRPr="007A5790">
              <w:rPr>
                <w:rFonts w:eastAsia="Calibri"/>
                <w:bCs/>
                <w:sz w:val="20"/>
                <w:szCs w:val="20"/>
                <w:lang w:eastAsia="en-US"/>
              </w:rPr>
              <w:t>контргарантий</w:t>
            </w:r>
            <w:proofErr w:type="spellEnd"/>
          </w:p>
        </w:tc>
        <w:tc>
          <w:tcPr>
            <w:tcW w:w="5296"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sz w:val="20"/>
                <w:szCs w:val="20"/>
                <w:lang w:eastAsia="en-US"/>
              </w:rPr>
              <w:t>Размер неустойки</w:t>
            </w:r>
          </w:p>
        </w:tc>
      </w:tr>
      <w:tr w:rsidR="007A5790" w:rsidRPr="007A5790" w:rsidTr="00494745">
        <w:tc>
          <w:tcPr>
            <w:tcW w:w="4735"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8.1.7., 8.1.30</w:t>
            </w:r>
          </w:p>
        </w:tc>
        <w:tc>
          <w:tcPr>
            <w:tcW w:w="5296" w:type="dxa"/>
            <w:shd w:val="clear" w:color="auto" w:fill="auto"/>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0,01 (Ноль целых одна сотая) процентов от суммы Лимита, указанного в п. 1.1. Договора о предоставлении банковских гарантий/</w:t>
            </w:r>
            <w:proofErr w:type="spellStart"/>
            <w:r w:rsidRPr="007A5790">
              <w:rPr>
                <w:rFonts w:eastAsia="Calibri"/>
                <w:sz w:val="20"/>
                <w:szCs w:val="20"/>
                <w:lang w:eastAsia="en-US"/>
              </w:rPr>
              <w:t>контргарантий</w:t>
            </w:r>
            <w:proofErr w:type="spellEnd"/>
          </w:p>
        </w:tc>
      </w:tr>
      <w:tr w:rsidR="007A5790" w:rsidRPr="007A5790" w:rsidTr="00494745">
        <w:tc>
          <w:tcPr>
            <w:tcW w:w="4735"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8.1.34, 8.1.35</w:t>
            </w:r>
          </w:p>
        </w:tc>
        <w:tc>
          <w:tcPr>
            <w:tcW w:w="5296" w:type="dxa"/>
            <w:shd w:val="clear" w:color="auto" w:fill="auto"/>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0,01 (Ноль целых одна сотая) процентов от суммы Лимита, указанного в п. 1.1 Договора о предоставлении банковских гарантий/</w:t>
            </w:r>
            <w:proofErr w:type="spellStart"/>
            <w:r w:rsidRPr="007A5790">
              <w:rPr>
                <w:rFonts w:eastAsia="Calibri"/>
                <w:sz w:val="20"/>
                <w:szCs w:val="20"/>
                <w:lang w:eastAsia="en-US"/>
              </w:rPr>
              <w:t>контргарантий</w:t>
            </w:r>
            <w:proofErr w:type="spellEnd"/>
            <w:r w:rsidRPr="007A5790">
              <w:rPr>
                <w:rFonts w:eastAsia="Calibri"/>
                <w:sz w:val="20"/>
                <w:szCs w:val="20"/>
                <w:lang w:eastAsia="en-US"/>
              </w:rPr>
              <w:t>, за каждый день просрочки исполнения обязательства.</w:t>
            </w:r>
          </w:p>
        </w:tc>
      </w:tr>
      <w:tr w:rsidR="007A5790" w:rsidRPr="007A5790" w:rsidTr="00494745">
        <w:tc>
          <w:tcPr>
            <w:tcW w:w="4735"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8.1.5, 8.1.6, 8.1.23, 8.1.24, 8.1.25, 8.1.27, 8.1.28, 8.1.29, 8.1.46</w:t>
            </w:r>
          </w:p>
        </w:tc>
        <w:tc>
          <w:tcPr>
            <w:tcW w:w="5296"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sz w:val="20"/>
                <w:szCs w:val="20"/>
                <w:lang w:eastAsia="en-US"/>
              </w:rPr>
              <w:t xml:space="preserve">200 000,00 (Двести тысяч) рублей </w:t>
            </w:r>
          </w:p>
        </w:tc>
      </w:tr>
      <w:tr w:rsidR="007A5790" w:rsidRPr="007A5790" w:rsidTr="00494745">
        <w:tc>
          <w:tcPr>
            <w:tcW w:w="4735"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8.1.14</w:t>
            </w:r>
          </w:p>
        </w:tc>
        <w:tc>
          <w:tcPr>
            <w:tcW w:w="5296" w:type="dxa"/>
            <w:shd w:val="clear" w:color="auto" w:fill="auto"/>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 xml:space="preserve">500 000,00 (Пятьсот тысяч) рублей </w:t>
            </w:r>
          </w:p>
        </w:tc>
      </w:tr>
      <w:tr w:rsidR="007A5790" w:rsidRPr="007A5790" w:rsidTr="00494745">
        <w:tc>
          <w:tcPr>
            <w:tcW w:w="4735"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t>8.1.33, 8.1.43, 8.1.44</w:t>
            </w:r>
          </w:p>
        </w:tc>
        <w:tc>
          <w:tcPr>
            <w:tcW w:w="5296" w:type="dxa"/>
            <w:shd w:val="clear" w:color="auto" w:fill="auto"/>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bCs/>
                <w:sz w:val="20"/>
                <w:szCs w:val="20"/>
                <w:lang w:eastAsia="en-US"/>
              </w:rPr>
              <w:t xml:space="preserve">200 000,00 </w:t>
            </w:r>
            <w:r w:rsidRPr="007A5790">
              <w:rPr>
                <w:rFonts w:eastAsia="Calibri"/>
                <w:sz w:val="20"/>
                <w:szCs w:val="20"/>
                <w:lang w:eastAsia="en-US"/>
              </w:rPr>
              <w:t xml:space="preserve">(Двести тысяч) </w:t>
            </w:r>
            <w:r w:rsidRPr="007A5790">
              <w:rPr>
                <w:rFonts w:eastAsia="Calibri"/>
                <w:bCs/>
                <w:sz w:val="20"/>
                <w:szCs w:val="20"/>
                <w:lang w:eastAsia="en-US"/>
              </w:rPr>
              <w:t>рублей за каждый случай неисполнения</w:t>
            </w:r>
          </w:p>
        </w:tc>
      </w:tr>
      <w:tr w:rsidR="007A5790" w:rsidRPr="007A5790" w:rsidTr="00494745">
        <w:tc>
          <w:tcPr>
            <w:tcW w:w="4735" w:type="dxa"/>
            <w:shd w:val="clear" w:color="auto" w:fill="auto"/>
          </w:tcPr>
          <w:p w:rsidR="007A5790" w:rsidRPr="007A5790" w:rsidRDefault="007A5790" w:rsidP="00494745">
            <w:pPr>
              <w:spacing w:after="160" w:line="259" w:lineRule="auto"/>
              <w:ind w:left="708"/>
              <w:contextualSpacing/>
              <w:jc w:val="both"/>
              <w:rPr>
                <w:rFonts w:eastAsia="Calibri"/>
                <w:bCs/>
                <w:sz w:val="20"/>
                <w:szCs w:val="20"/>
                <w:lang w:eastAsia="en-US"/>
              </w:rPr>
            </w:pPr>
            <w:r w:rsidRPr="007A5790">
              <w:rPr>
                <w:rFonts w:eastAsia="Calibri"/>
                <w:bCs/>
                <w:sz w:val="20"/>
                <w:szCs w:val="20"/>
                <w:lang w:eastAsia="en-US"/>
              </w:rPr>
              <w:lastRenderedPageBreak/>
              <w:t>8.1.38, 8.1.39, 8.1.40, 8.1.41, 8.1.45</w:t>
            </w:r>
          </w:p>
        </w:tc>
        <w:tc>
          <w:tcPr>
            <w:tcW w:w="5296" w:type="dxa"/>
            <w:shd w:val="clear" w:color="auto" w:fill="auto"/>
          </w:tcPr>
          <w:p w:rsidR="007A5790" w:rsidRPr="007A5790" w:rsidRDefault="007A5790" w:rsidP="00494745">
            <w:pPr>
              <w:spacing w:after="160" w:line="259" w:lineRule="auto"/>
              <w:ind w:left="708"/>
              <w:contextualSpacing/>
              <w:jc w:val="both"/>
              <w:rPr>
                <w:rFonts w:eastAsia="Calibri"/>
                <w:sz w:val="20"/>
                <w:szCs w:val="20"/>
                <w:lang w:eastAsia="en-US"/>
              </w:rPr>
            </w:pPr>
            <w:r w:rsidRPr="007A5790">
              <w:rPr>
                <w:rFonts w:eastAsia="Calibri"/>
                <w:sz w:val="20"/>
                <w:szCs w:val="20"/>
                <w:lang w:eastAsia="en-US"/>
              </w:rPr>
              <w:t>0,001 (Ноль целых одна тысячная) процентов от Лимита, за каждый день просрочки исполнения обязательства.</w:t>
            </w:r>
          </w:p>
        </w:tc>
      </w:tr>
    </w:tbl>
    <w:p w:rsidR="007A5790" w:rsidRPr="007A5790" w:rsidRDefault="007A5790" w:rsidP="007A5790">
      <w:pPr>
        <w:spacing w:after="160" w:line="259" w:lineRule="auto"/>
        <w:contextualSpacing/>
        <w:jc w:val="both"/>
        <w:rPr>
          <w:rFonts w:eastAsia="Calibri"/>
          <w:bCs/>
          <w:sz w:val="20"/>
          <w:szCs w:val="20"/>
          <w:lang w:eastAsia="en-US"/>
        </w:rPr>
      </w:pPr>
      <w:r w:rsidRPr="007A5790">
        <w:rPr>
          <w:rFonts w:eastAsia="Calibri"/>
          <w:bCs/>
          <w:sz w:val="20"/>
          <w:szCs w:val="20"/>
          <w:lang w:eastAsia="en-US"/>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Оплата производится в валюте Российской Федерации или </w:t>
      </w:r>
      <w:r w:rsidRPr="007A5790">
        <w:rPr>
          <w:rFonts w:eastAsia="Calibri"/>
          <w:sz w:val="20"/>
          <w:szCs w:val="20"/>
          <w:lang w:eastAsia="en-US"/>
        </w:rPr>
        <w:t>в валюте Российской Федерации по курсу доллара США или ЕВРО, установленному Банком России на дату фактического платежа</w:t>
      </w:r>
      <w:r w:rsidRPr="007A5790">
        <w:rPr>
          <w:rFonts w:eastAsia="Calibri"/>
          <w:bCs/>
          <w:sz w:val="20"/>
          <w:szCs w:val="20"/>
          <w:lang w:eastAsia="en-US"/>
        </w:rPr>
        <w:t>.»</w:t>
      </w:r>
    </w:p>
    <w:p w:rsidR="007A5790" w:rsidRPr="007A5790" w:rsidRDefault="007A5790" w:rsidP="007A5790">
      <w:pPr>
        <w:spacing w:after="160" w:line="259" w:lineRule="auto"/>
        <w:ind w:left="708"/>
        <w:contextualSpacing/>
        <w:jc w:val="both"/>
        <w:rPr>
          <w:rFonts w:eastAsia="Calibri"/>
          <w:sz w:val="20"/>
          <w:szCs w:val="20"/>
          <w:lang w:eastAsia="en-US"/>
        </w:rPr>
      </w:pPr>
    </w:p>
    <w:p w:rsidR="007A5790" w:rsidRPr="007A5790" w:rsidRDefault="007A5790" w:rsidP="007A5790">
      <w:pPr>
        <w:numPr>
          <w:ilvl w:val="0"/>
          <w:numId w:val="26"/>
        </w:numPr>
        <w:spacing w:after="160" w:line="259" w:lineRule="auto"/>
        <w:contextualSpacing/>
        <w:jc w:val="both"/>
        <w:rPr>
          <w:rFonts w:eastAsia="Calibri"/>
          <w:sz w:val="20"/>
          <w:szCs w:val="20"/>
          <w:lang w:eastAsia="en-US"/>
        </w:rPr>
      </w:pPr>
      <w:r w:rsidRPr="007A5790">
        <w:rPr>
          <w:rFonts w:eastAsia="Calibri"/>
          <w:sz w:val="20"/>
          <w:szCs w:val="20"/>
          <w:lang w:eastAsia="en-US"/>
        </w:rPr>
        <w:t>Изложить п. 4.1 Статьи 4 «Срок действия договора» Договора в следующей редакции:</w:t>
      </w:r>
    </w:p>
    <w:p w:rsidR="007A5790" w:rsidRPr="007A5790" w:rsidRDefault="007A5790" w:rsidP="007A5790">
      <w:pPr>
        <w:spacing w:after="160" w:line="259" w:lineRule="auto"/>
        <w:ind w:left="708"/>
        <w:contextualSpacing/>
        <w:jc w:val="both"/>
        <w:rPr>
          <w:rFonts w:eastAsia="Calibri"/>
          <w:sz w:val="20"/>
          <w:szCs w:val="20"/>
          <w:lang w:eastAsia="en-US"/>
        </w:rPr>
      </w:pPr>
      <w:r w:rsidRPr="007A5790">
        <w:rPr>
          <w:rFonts w:eastAsia="Calibri"/>
          <w:sz w:val="20"/>
          <w:szCs w:val="20"/>
          <w:lang w:eastAsia="en-US"/>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«12» октября 2029 года включительно.»</w:t>
      </w:r>
    </w:p>
    <w:p w:rsidR="007A5790" w:rsidRPr="007A5790" w:rsidRDefault="007A5790" w:rsidP="007A5790">
      <w:pPr>
        <w:spacing w:after="160" w:line="259" w:lineRule="auto"/>
        <w:ind w:firstLine="709"/>
        <w:contextualSpacing/>
        <w:jc w:val="both"/>
        <w:rPr>
          <w:rFonts w:eastAsia="Calibri"/>
          <w:sz w:val="20"/>
          <w:szCs w:val="20"/>
          <w:lang w:eastAsia="en-US"/>
        </w:rPr>
      </w:pPr>
    </w:p>
    <w:p w:rsidR="007A5790" w:rsidRPr="007A5790" w:rsidRDefault="007A5790" w:rsidP="007A5790">
      <w:pPr>
        <w:ind w:right="-5"/>
        <w:jc w:val="both"/>
        <w:rPr>
          <w:i/>
          <w:sz w:val="20"/>
          <w:szCs w:val="20"/>
        </w:rPr>
      </w:pPr>
      <w:r w:rsidRPr="007A5790">
        <w:rPr>
          <w:i/>
          <w:sz w:val="20"/>
          <w:szCs w:val="20"/>
        </w:rPr>
        <w:t xml:space="preserve">Согласно п.6 ст.83 Федерального закона </w:t>
      </w:r>
      <w:r w:rsidRPr="007A5790">
        <w:rPr>
          <w:i/>
          <w:iCs/>
          <w:sz w:val="20"/>
          <w:szCs w:val="20"/>
        </w:rPr>
        <w:t>от 26.12.1995 N 208-ФЗ «Об акционерных обществах» указываются сведения о з</w:t>
      </w:r>
      <w:r w:rsidRPr="007A5790">
        <w:rPr>
          <w:i/>
          <w:sz w:val="20"/>
          <w:szCs w:val="20"/>
        </w:rPr>
        <w:t>аинтересованных в совершении сделки лицах и основаниях заинтересованности таких лиц:</w:t>
      </w:r>
    </w:p>
    <w:p w:rsidR="007A5790" w:rsidRPr="007A5790" w:rsidRDefault="007A5790" w:rsidP="007A5790">
      <w:pPr>
        <w:autoSpaceDE w:val="0"/>
        <w:autoSpaceDN w:val="0"/>
        <w:adjustRightInd w:val="0"/>
        <w:jc w:val="both"/>
        <w:rPr>
          <w:rFonts w:eastAsia="Calibri"/>
          <w:sz w:val="20"/>
          <w:szCs w:val="20"/>
        </w:rPr>
      </w:pPr>
      <w:r w:rsidRPr="007A5790">
        <w:rPr>
          <w:rFonts w:eastAsia="Calibri"/>
          <w:sz w:val="20"/>
          <w:szCs w:val="20"/>
        </w:rPr>
        <w:t>1</w:t>
      </w:r>
      <w:r w:rsidRPr="007A5790">
        <w:rPr>
          <w:sz w:val="20"/>
          <w:szCs w:val="20"/>
        </w:rPr>
        <w:t>. косвенно контролирующее лицо Общества - АО «Группа ГМС» (является косвенно контролирующим лицом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7A5790" w:rsidRPr="007A5790" w:rsidRDefault="007A5790" w:rsidP="007A5790">
      <w:pPr>
        <w:autoSpaceDE w:val="0"/>
        <w:autoSpaceDN w:val="0"/>
        <w:adjustRightInd w:val="0"/>
        <w:jc w:val="both"/>
        <w:rPr>
          <w:rFonts w:eastAsia="Calibri"/>
          <w:sz w:val="20"/>
          <w:szCs w:val="20"/>
        </w:rPr>
      </w:pPr>
      <w:r w:rsidRPr="007A5790">
        <w:rPr>
          <w:sz w:val="20"/>
          <w:szCs w:val="20"/>
        </w:rPr>
        <w:t xml:space="preserve">2. косвенно контролирующее лицо Общества - </w:t>
      </w:r>
      <w:r w:rsidRPr="007A5790">
        <w:rPr>
          <w:bCs/>
          <w:sz w:val="20"/>
          <w:szCs w:val="20"/>
        </w:rPr>
        <w:t>HMS HYDRAULIC MACHINES &amp; SYSTEMS GROUP PLC</w:t>
      </w:r>
      <w:r w:rsidRPr="007A5790">
        <w:rPr>
          <w:sz w:val="20"/>
          <w:szCs w:val="20"/>
        </w:rPr>
        <w:t xml:space="preserve"> (является косвенно контролирующим лицом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7A5790" w:rsidRPr="007A5790" w:rsidRDefault="007A5790" w:rsidP="007A5790">
      <w:pPr>
        <w:autoSpaceDE w:val="0"/>
        <w:autoSpaceDN w:val="0"/>
        <w:adjustRightInd w:val="0"/>
        <w:jc w:val="both"/>
        <w:rPr>
          <w:sz w:val="20"/>
          <w:szCs w:val="20"/>
        </w:rPr>
      </w:pPr>
      <w:r w:rsidRPr="007A5790">
        <w:rPr>
          <w:iCs/>
          <w:sz w:val="20"/>
          <w:szCs w:val="20"/>
        </w:rPr>
        <w:t xml:space="preserve">3. </w:t>
      </w:r>
      <w:r w:rsidRPr="007A5790">
        <w:rPr>
          <w:sz w:val="20"/>
          <w:szCs w:val="20"/>
        </w:rPr>
        <w:t xml:space="preserve">член Совета директоров Общества </w:t>
      </w:r>
      <w:proofErr w:type="spellStart"/>
      <w:r w:rsidRPr="007A5790">
        <w:rPr>
          <w:sz w:val="20"/>
          <w:szCs w:val="20"/>
        </w:rPr>
        <w:t>Скрынник</w:t>
      </w:r>
      <w:proofErr w:type="spellEnd"/>
      <w:r w:rsidRPr="007A5790">
        <w:rPr>
          <w:sz w:val="20"/>
          <w:szCs w:val="20"/>
        </w:rPr>
        <w:t xml:space="preserve"> Юрий Николаевич (является членом совета директоров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7A5790" w:rsidRPr="007A5790" w:rsidRDefault="007A5790" w:rsidP="007A5790">
      <w:pPr>
        <w:autoSpaceDE w:val="0"/>
        <w:autoSpaceDN w:val="0"/>
        <w:adjustRightInd w:val="0"/>
        <w:jc w:val="both"/>
        <w:rPr>
          <w:sz w:val="20"/>
          <w:szCs w:val="20"/>
        </w:rPr>
      </w:pPr>
      <w:r w:rsidRPr="007A5790">
        <w:rPr>
          <w:sz w:val="20"/>
          <w:szCs w:val="20"/>
        </w:rPr>
        <w:t xml:space="preserve">4. управляющая организация Общества - </w:t>
      </w:r>
      <w:r w:rsidRPr="007A5790">
        <w:rPr>
          <w:rFonts w:eastAsia="Calibri"/>
          <w:sz w:val="20"/>
          <w:szCs w:val="20"/>
        </w:rPr>
        <w:t xml:space="preserve">ООО «УК «Группа ГМС» (является также </w:t>
      </w:r>
      <w:r w:rsidRPr="007A5790">
        <w:rPr>
          <w:sz w:val="20"/>
          <w:szCs w:val="20"/>
        </w:rPr>
        <w:t>управляющей организацией АО «</w:t>
      </w:r>
      <w:proofErr w:type="spellStart"/>
      <w:r w:rsidRPr="007A5790">
        <w:rPr>
          <w:sz w:val="20"/>
          <w:szCs w:val="20"/>
        </w:rPr>
        <w:t>Казанькомпрессормаш</w:t>
      </w:r>
      <w:proofErr w:type="spellEnd"/>
      <w:r w:rsidRPr="007A5790">
        <w:rPr>
          <w:sz w:val="20"/>
          <w:szCs w:val="20"/>
        </w:rPr>
        <w:t>» - выгодоприобретателя по сделке).</w:t>
      </w:r>
    </w:p>
    <w:p w:rsidR="007A5790" w:rsidRPr="007A5790" w:rsidRDefault="007A5790" w:rsidP="00CC1FAE">
      <w:pPr>
        <w:jc w:val="both"/>
        <w:rPr>
          <w:b/>
          <w:sz w:val="20"/>
          <w:szCs w:val="20"/>
        </w:rPr>
      </w:pPr>
    </w:p>
    <w:p w:rsidR="00776408" w:rsidRPr="007A5790" w:rsidRDefault="00C16724" w:rsidP="00776408">
      <w:pPr>
        <w:overflowPunct w:val="0"/>
        <w:autoSpaceDE w:val="0"/>
        <w:autoSpaceDN w:val="0"/>
        <w:adjustRightInd w:val="0"/>
        <w:spacing w:before="120"/>
        <w:jc w:val="both"/>
        <w:rPr>
          <w:b/>
          <w:sz w:val="20"/>
          <w:szCs w:val="20"/>
        </w:rPr>
      </w:pPr>
      <w:r w:rsidRPr="007A5790">
        <w:rPr>
          <w:b/>
          <w:sz w:val="20"/>
          <w:szCs w:val="20"/>
        </w:rPr>
        <w:t>Дата составления отчета: «0</w:t>
      </w:r>
      <w:r w:rsidR="00D52F0F" w:rsidRPr="007A5790">
        <w:rPr>
          <w:b/>
          <w:sz w:val="20"/>
          <w:szCs w:val="20"/>
        </w:rPr>
        <w:t>9</w:t>
      </w:r>
      <w:r w:rsidRPr="007A5790">
        <w:rPr>
          <w:b/>
          <w:sz w:val="20"/>
          <w:szCs w:val="20"/>
        </w:rPr>
        <w:t>» декабря</w:t>
      </w:r>
      <w:r w:rsidR="00776408" w:rsidRPr="007A5790">
        <w:rPr>
          <w:b/>
          <w:sz w:val="20"/>
          <w:szCs w:val="20"/>
        </w:rPr>
        <w:t xml:space="preserve"> </w:t>
      </w:r>
      <w:r w:rsidR="001D759A" w:rsidRPr="007A5790">
        <w:rPr>
          <w:b/>
          <w:sz w:val="20"/>
          <w:szCs w:val="20"/>
        </w:rPr>
        <w:t>2021</w:t>
      </w:r>
      <w:r w:rsidR="00776408" w:rsidRPr="007A5790">
        <w:rPr>
          <w:b/>
          <w:sz w:val="20"/>
          <w:szCs w:val="20"/>
        </w:rPr>
        <w:t xml:space="preserve"> года.</w:t>
      </w:r>
    </w:p>
    <w:p w:rsidR="00776408" w:rsidRPr="007A5790" w:rsidRDefault="00776408" w:rsidP="00776408">
      <w:pPr>
        <w:rPr>
          <w:b/>
          <w:sz w:val="20"/>
          <w:szCs w:val="20"/>
        </w:rPr>
      </w:pPr>
      <w:r w:rsidRPr="007A5790">
        <w:rPr>
          <w:b/>
          <w:sz w:val="20"/>
          <w:szCs w:val="20"/>
        </w:rPr>
        <w:t>Председатель Собрания</w:t>
      </w:r>
      <w:r w:rsidRPr="007A5790">
        <w:rPr>
          <w:b/>
          <w:sz w:val="20"/>
          <w:szCs w:val="20"/>
        </w:rPr>
        <w:tab/>
      </w:r>
      <w:r w:rsidRPr="007A5790">
        <w:rPr>
          <w:b/>
          <w:sz w:val="20"/>
          <w:szCs w:val="20"/>
        </w:rPr>
        <w:tab/>
      </w:r>
      <w:r w:rsidRPr="007A5790">
        <w:rPr>
          <w:b/>
          <w:sz w:val="20"/>
          <w:szCs w:val="20"/>
        </w:rPr>
        <w:tab/>
        <w:t>(подпись)</w:t>
      </w:r>
      <w:r w:rsidRPr="007A5790">
        <w:rPr>
          <w:b/>
          <w:sz w:val="20"/>
          <w:szCs w:val="20"/>
        </w:rPr>
        <w:tab/>
      </w:r>
      <w:r w:rsidRPr="007A5790">
        <w:rPr>
          <w:b/>
          <w:sz w:val="20"/>
          <w:szCs w:val="20"/>
        </w:rPr>
        <w:tab/>
      </w:r>
      <w:r w:rsidRPr="007A5790">
        <w:rPr>
          <w:b/>
          <w:sz w:val="20"/>
          <w:szCs w:val="20"/>
        </w:rPr>
        <w:tab/>
        <w:t>А.Е. Новиков</w:t>
      </w:r>
    </w:p>
    <w:p w:rsidR="00776408" w:rsidRPr="007A5790" w:rsidRDefault="00776408" w:rsidP="00776408">
      <w:pPr>
        <w:rPr>
          <w:b/>
          <w:sz w:val="20"/>
          <w:szCs w:val="20"/>
        </w:rPr>
      </w:pPr>
      <w:r w:rsidRPr="007A5790">
        <w:rPr>
          <w:b/>
          <w:sz w:val="20"/>
          <w:szCs w:val="20"/>
        </w:rPr>
        <w:t>Секретарь Собрания</w:t>
      </w:r>
      <w:r w:rsidRPr="007A5790">
        <w:rPr>
          <w:b/>
          <w:sz w:val="20"/>
          <w:szCs w:val="20"/>
        </w:rPr>
        <w:tab/>
      </w:r>
      <w:r w:rsidRPr="007A5790">
        <w:rPr>
          <w:b/>
          <w:sz w:val="20"/>
          <w:szCs w:val="20"/>
        </w:rPr>
        <w:tab/>
      </w:r>
      <w:r w:rsidRPr="007A5790">
        <w:rPr>
          <w:b/>
          <w:sz w:val="20"/>
          <w:szCs w:val="20"/>
        </w:rPr>
        <w:tab/>
        <w:t xml:space="preserve">           </w:t>
      </w:r>
      <w:proofErr w:type="gramStart"/>
      <w:r w:rsidRPr="007A5790">
        <w:rPr>
          <w:b/>
          <w:sz w:val="20"/>
          <w:szCs w:val="20"/>
        </w:rPr>
        <w:t xml:space="preserve">  </w:t>
      </w:r>
      <w:r w:rsidR="000B1D5F" w:rsidRPr="007A5790">
        <w:rPr>
          <w:b/>
          <w:sz w:val="20"/>
          <w:szCs w:val="20"/>
        </w:rPr>
        <w:t xml:space="preserve"> </w:t>
      </w:r>
      <w:r w:rsidRPr="007A5790">
        <w:rPr>
          <w:b/>
          <w:sz w:val="20"/>
          <w:szCs w:val="20"/>
        </w:rPr>
        <w:t>(</w:t>
      </w:r>
      <w:proofErr w:type="gramEnd"/>
      <w:r w:rsidRPr="007A5790">
        <w:rPr>
          <w:b/>
          <w:sz w:val="20"/>
          <w:szCs w:val="20"/>
        </w:rPr>
        <w:t>подпись)</w:t>
      </w:r>
      <w:r w:rsidRPr="007A5790">
        <w:rPr>
          <w:b/>
          <w:sz w:val="20"/>
          <w:szCs w:val="20"/>
        </w:rPr>
        <w:tab/>
      </w:r>
      <w:r w:rsidRPr="007A5790">
        <w:rPr>
          <w:b/>
          <w:sz w:val="20"/>
          <w:szCs w:val="20"/>
        </w:rPr>
        <w:tab/>
        <w:t xml:space="preserve">             Ю.А. Воронина </w:t>
      </w:r>
    </w:p>
    <w:p w:rsidR="00776408" w:rsidRPr="007A5790" w:rsidRDefault="00776408" w:rsidP="00776408">
      <w:pPr>
        <w:rPr>
          <w:sz w:val="20"/>
          <w:szCs w:val="20"/>
        </w:rPr>
      </w:pPr>
      <w:r w:rsidRPr="007A5790">
        <w:rPr>
          <w:b/>
          <w:sz w:val="20"/>
          <w:szCs w:val="20"/>
        </w:rPr>
        <w:t xml:space="preserve">                                                                                                        </w:t>
      </w:r>
      <w:r w:rsidRPr="007A5790">
        <w:rPr>
          <w:sz w:val="20"/>
          <w:szCs w:val="20"/>
        </w:rPr>
        <w:t xml:space="preserve">М.П. </w:t>
      </w:r>
    </w:p>
    <w:p w:rsidR="00776408" w:rsidRPr="007A5790" w:rsidRDefault="00776408" w:rsidP="00776408">
      <w:pPr>
        <w:rPr>
          <w:sz w:val="20"/>
          <w:szCs w:val="20"/>
        </w:rPr>
      </w:pPr>
    </w:p>
    <w:p w:rsidR="00776408" w:rsidRPr="007A5790" w:rsidRDefault="00776408" w:rsidP="00776408">
      <w:pPr>
        <w:pStyle w:val="ConsPlusNormal"/>
        <w:jc w:val="both"/>
        <w:rPr>
          <w:rFonts w:ascii="Times New Roman" w:hAnsi="Times New Roman" w:cs="Times New Roman"/>
          <w:b/>
        </w:rPr>
      </w:pPr>
    </w:p>
    <w:p w:rsidR="00AD31FA" w:rsidRPr="00AD31FA" w:rsidRDefault="00AD31FA" w:rsidP="00AD31FA">
      <w:pPr>
        <w:pStyle w:val="ConsPlusNormal"/>
        <w:jc w:val="both"/>
        <w:rPr>
          <w:rFonts w:ascii="Times New Roman" w:hAnsi="Times New Roman" w:cs="Times New Roman"/>
          <w:b/>
        </w:rPr>
      </w:pPr>
      <w:r w:rsidRPr="00AD31FA">
        <w:rPr>
          <w:rFonts w:ascii="Times New Roman" w:hAnsi="Times New Roman" w:cs="Times New Roman"/>
          <w:b/>
        </w:rPr>
        <w:t>Уполномоченный представитель                                    _______________ Н.В. Нугаева</w:t>
      </w:r>
    </w:p>
    <w:p w:rsidR="00AD31FA" w:rsidRPr="00AD31FA" w:rsidRDefault="00AD31FA" w:rsidP="00AD31FA">
      <w:pPr>
        <w:pStyle w:val="ConsPlusNormal"/>
        <w:jc w:val="both"/>
        <w:rPr>
          <w:rFonts w:ascii="Times New Roman" w:hAnsi="Times New Roman" w:cs="Times New Roman"/>
          <w:b/>
        </w:rPr>
      </w:pPr>
      <w:r w:rsidRPr="00AD31FA">
        <w:rPr>
          <w:rFonts w:ascii="Times New Roman" w:hAnsi="Times New Roman" w:cs="Times New Roman"/>
          <w:b/>
        </w:rPr>
        <w:t>(по доверенности №20/20-СНМ от 28.08.2020)</w:t>
      </w:r>
    </w:p>
    <w:p w:rsidR="00AD31FA" w:rsidRPr="00AD31FA" w:rsidRDefault="00AD31FA" w:rsidP="00AD31FA">
      <w:pPr>
        <w:widowControl w:val="0"/>
        <w:autoSpaceDE w:val="0"/>
        <w:autoSpaceDN w:val="0"/>
        <w:adjustRightInd w:val="0"/>
        <w:jc w:val="both"/>
        <w:rPr>
          <w:b/>
          <w:sz w:val="20"/>
          <w:szCs w:val="20"/>
        </w:rPr>
      </w:pPr>
    </w:p>
    <w:p w:rsidR="00313EA1" w:rsidRPr="00AD31FA" w:rsidRDefault="00313EA1" w:rsidP="00313EA1">
      <w:pPr>
        <w:ind w:right="76"/>
        <w:rPr>
          <w:sz w:val="20"/>
          <w:szCs w:val="20"/>
        </w:rPr>
      </w:pPr>
      <w:bookmarkStart w:id="2" w:name="_GoBack"/>
      <w:bookmarkEnd w:id="2"/>
    </w:p>
    <w:sectPr w:rsidR="00313EA1" w:rsidRPr="00AD31FA" w:rsidSect="000E69A5">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A7" w:rsidRDefault="00354CA7" w:rsidP="00055939">
      <w:r>
        <w:separator/>
      </w:r>
    </w:p>
  </w:endnote>
  <w:endnote w:type="continuationSeparator" w:id="0">
    <w:p w:rsidR="00354CA7" w:rsidRDefault="00354CA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530404" w:rsidRPr="00650A70" w:rsidRDefault="00530404">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AD31FA">
          <w:rPr>
            <w:noProof/>
            <w:sz w:val="20"/>
            <w:szCs w:val="20"/>
          </w:rPr>
          <w:t>2</w:t>
        </w:r>
        <w:r w:rsidRPr="00650A70">
          <w:rPr>
            <w:sz w:val="20"/>
            <w:szCs w:val="20"/>
          </w:rPr>
          <w:fldChar w:fldCharType="end"/>
        </w:r>
      </w:p>
    </w:sdtContent>
  </w:sdt>
  <w:p w:rsidR="00530404" w:rsidRDefault="0053040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54CA7" w:rsidRPr="001914DB" w:rsidRDefault="00354CA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AD31FA">
          <w:rPr>
            <w:noProof/>
            <w:sz w:val="20"/>
            <w:szCs w:val="20"/>
          </w:rPr>
          <w:t>12</w:t>
        </w:r>
        <w:r w:rsidRPr="001914DB">
          <w:rPr>
            <w:sz w:val="20"/>
            <w:szCs w:val="20"/>
          </w:rPr>
          <w:fldChar w:fldCharType="end"/>
        </w:r>
      </w:p>
    </w:sdtContent>
  </w:sdt>
  <w:p w:rsidR="00354CA7" w:rsidRDefault="00354C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A7" w:rsidRDefault="00354CA7" w:rsidP="00055939">
      <w:r>
        <w:separator/>
      </w:r>
    </w:p>
  </w:footnote>
  <w:footnote w:type="continuationSeparator" w:id="0">
    <w:p w:rsidR="00354CA7" w:rsidRDefault="00354CA7" w:rsidP="00055939">
      <w:r>
        <w:continuationSeparator/>
      </w:r>
    </w:p>
  </w:footnote>
  <w:footnote w:id="1">
    <w:p w:rsidR="007A5790" w:rsidRDefault="007A5790" w:rsidP="007A5790">
      <w:pPr>
        <w:pStyle w:val="aff1"/>
        <w:jc w:val="both"/>
      </w:pPr>
      <w:r>
        <w:rPr>
          <w:rStyle w:val="aff6"/>
        </w:rPr>
        <w:footnoteRef/>
      </w:r>
      <w:r>
        <w:t xml:space="preserve"> </w:t>
      </w:r>
      <w:r w:rsidRPr="007416C2">
        <w:rPr>
          <w:sz w:val="18"/>
          <w:szCs w:val="18"/>
        </w:rPr>
        <w:t xml:space="preserve">С целью определения размера вознаграждения </w:t>
      </w:r>
      <w:r>
        <w:rPr>
          <w:sz w:val="18"/>
          <w:szCs w:val="18"/>
        </w:rPr>
        <w:t>учитывается</w:t>
      </w:r>
      <w:r w:rsidRPr="007416C2">
        <w:rPr>
          <w:sz w:val="18"/>
          <w:szCs w:val="18"/>
        </w:rPr>
        <w:t xml:space="preserve"> совокупность </w:t>
      </w:r>
      <w:r>
        <w:rPr>
          <w:sz w:val="18"/>
          <w:szCs w:val="18"/>
        </w:rPr>
        <w:t>Г</w:t>
      </w:r>
      <w:r w:rsidRPr="007416C2">
        <w:rPr>
          <w:sz w:val="18"/>
          <w:szCs w:val="18"/>
        </w:rPr>
        <w:t>арантий</w:t>
      </w:r>
      <w:r>
        <w:rPr>
          <w:sz w:val="18"/>
          <w:szCs w:val="18"/>
        </w:rPr>
        <w:t>/</w:t>
      </w:r>
      <w:proofErr w:type="spellStart"/>
      <w:r>
        <w:rPr>
          <w:sz w:val="18"/>
          <w:szCs w:val="18"/>
        </w:rPr>
        <w:t>Контргарантий</w:t>
      </w:r>
      <w:proofErr w:type="spellEnd"/>
      <w:r w:rsidRPr="007416C2">
        <w:rPr>
          <w:sz w:val="18"/>
          <w:szCs w:val="18"/>
        </w:rPr>
        <w:t xml:space="preserve">, выдаваемых </w:t>
      </w:r>
      <w:r>
        <w:rPr>
          <w:sz w:val="18"/>
          <w:szCs w:val="18"/>
        </w:rPr>
        <w:t>ГАРАНТОМ</w:t>
      </w:r>
      <w:r w:rsidRPr="007416C2">
        <w:rPr>
          <w:sz w:val="18"/>
          <w:szCs w:val="18"/>
        </w:rPr>
        <w:t xml:space="preserve"> единовременно, </w:t>
      </w:r>
      <w:r>
        <w:rPr>
          <w:sz w:val="18"/>
          <w:szCs w:val="18"/>
        </w:rPr>
        <w:t>и/</w:t>
      </w:r>
      <w:r w:rsidRPr="007416C2">
        <w:rPr>
          <w:sz w:val="18"/>
          <w:szCs w:val="18"/>
        </w:rPr>
        <w:t xml:space="preserve">или </w:t>
      </w:r>
      <w:r>
        <w:rPr>
          <w:sz w:val="18"/>
          <w:szCs w:val="18"/>
        </w:rPr>
        <w:t>учитываются</w:t>
      </w:r>
      <w:r w:rsidRPr="007416C2">
        <w:rPr>
          <w:sz w:val="18"/>
          <w:szCs w:val="18"/>
        </w:rPr>
        <w:t xml:space="preserve"> ранее выданные </w:t>
      </w:r>
      <w:r>
        <w:rPr>
          <w:sz w:val="18"/>
          <w:szCs w:val="18"/>
        </w:rPr>
        <w:t>ГАРАНТОМ</w:t>
      </w:r>
      <w:r w:rsidRPr="007416C2">
        <w:rPr>
          <w:sz w:val="18"/>
          <w:szCs w:val="18"/>
        </w:rPr>
        <w:t xml:space="preserve"> </w:t>
      </w:r>
      <w:r>
        <w:rPr>
          <w:sz w:val="18"/>
          <w:szCs w:val="18"/>
        </w:rPr>
        <w:t>Г</w:t>
      </w:r>
      <w:r w:rsidRPr="007416C2">
        <w:rPr>
          <w:sz w:val="18"/>
          <w:szCs w:val="18"/>
        </w:rPr>
        <w:t>аранти</w:t>
      </w:r>
      <w:r>
        <w:rPr>
          <w:sz w:val="18"/>
          <w:szCs w:val="18"/>
        </w:rPr>
        <w:t>и/</w:t>
      </w:r>
      <w:proofErr w:type="spellStart"/>
      <w:r>
        <w:rPr>
          <w:sz w:val="18"/>
          <w:szCs w:val="18"/>
        </w:rPr>
        <w:t>Контргарантии</w:t>
      </w:r>
      <w:proofErr w:type="spellEnd"/>
      <w:r>
        <w:rPr>
          <w:sz w:val="18"/>
          <w:szCs w:val="18"/>
        </w:rPr>
        <w:t xml:space="preserve"> </w:t>
      </w:r>
      <w:r w:rsidRPr="007416C2">
        <w:rPr>
          <w:sz w:val="18"/>
          <w:szCs w:val="18"/>
        </w:rPr>
        <w:t xml:space="preserve">в </w:t>
      </w:r>
      <w:r>
        <w:rPr>
          <w:sz w:val="18"/>
          <w:szCs w:val="18"/>
        </w:rPr>
        <w:t xml:space="preserve">обеспечение исполнения обязательств ПРИНЦИПАЛА в </w:t>
      </w:r>
      <w:r w:rsidRPr="007416C2">
        <w:rPr>
          <w:sz w:val="18"/>
          <w:szCs w:val="18"/>
        </w:rPr>
        <w:t>рамках одного договора/контракта</w:t>
      </w:r>
      <w:r>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D2BC6"/>
    <w:multiLevelType w:val="multilevel"/>
    <w:tmpl w:val="73666A14"/>
    <w:lvl w:ilvl="0">
      <w:start w:val="1"/>
      <w:numFmt w:val="decimal"/>
      <w:lvlText w:val="%1."/>
      <w:lvlJc w:val="left"/>
      <w:pPr>
        <w:ind w:left="899" w:hanging="360"/>
      </w:pPr>
      <w:rPr>
        <w:rFonts w:ascii="Times New Roman" w:eastAsia="Calibri" w:hAnsi="Times New Roman" w:cs="Times New Roman"/>
      </w:rPr>
    </w:lvl>
    <w:lvl w:ilvl="1">
      <w:start w:val="3"/>
      <w:numFmt w:val="decimal"/>
      <w:isLgl/>
      <w:lvlText w:val="%1.%2."/>
      <w:lvlJc w:val="left"/>
      <w:pPr>
        <w:ind w:left="1239" w:hanging="61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89"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3019" w:hanging="1800"/>
      </w:pPr>
      <w:rPr>
        <w:rFonts w:hint="default"/>
      </w:rPr>
    </w:lvl>
  </w:abstractNum>
  <w:abstractNum w:abstractNumId="3"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6" w15:restartNumberingAfterBreak="0">
    <w:nsid w:val="2B8B33E1"/>
    <w:multiLevelType w:val="hybridMultilevel"/>
    <w:tmpl w:val="D91E0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2"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8"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9"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0"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7"/>
  </w:num>
  <w:num w:numId="5">
    <w:abstractNumId w:val="11"/>
  </w:num>
  <w:num w:numId="6">
    <w:abstractNumId w:val="9"/>
  </w:num>
  <w:num w:numId="7">
    <w:abstractNumId w:val="16"/>
  </w:num>
  <w:num w:numId="8">
    <w:abstractNumId w:val="13"/>
  </w:num>
  <w:num w:numId="9">
    <w:abstractNumId w:val="15"/>
  </w:num>
  <w:num w:numId="10">
    <w:abstractNumId w:val="1"/>
  </w:num>
  <w:num w:numId="11">
    <w:abstractNumId w:val="20"/>
  </w:num>
  <w:num w:numId="12">
    <w:abstractNumId w:val="8"/>
  </w:num>
  <w:num w:numId="13">
    <w:abstractNumId w:val="5"/>
  </w:num>
  <w:num w:numId="14">
    <w:abstractNumId w:val="10"/>
  </w:num>
  <w:num w:numId="15">
    <w:abstractNumId w:val="19"/>
  </w:num>
  <w:num w:numId="16">
    <w:abstractNumId w:val="4"/>
  </w:num>
  <w:num w:numId="17">
    <w:abstractNumId w:val="21"/>
  </w:num>
  <w:num w:numId="18">
    <w:abstractNumId w:val="10"/>
  </w:num>
  <w:num w:numId="19">
    <w:abstractNumId w:val="8"/>
  </w:num>
  <w:num w:numId="20">
    <w:abstractNumId w:val="4"/>
  </w:num>
  <w:num w:numId="21">
    <w:abstractNumId w:val="0"/>
  </w:num>
  <w:num w:numId="22">
    <w:abstractNumId w:val="3"/>
  </w:num>
  <w:num w:numId="23">
    <w:abstractNumId w:val="18"/>
  </w:num>
  <w:num w:numId="24">
    <w:abstractNumId w:val="21"/>
  </w:num>
  <w:num w:numId="25">
    <w:abstractNumId w:val="2"/>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DBE"/>
    <w:rsid w:val="000265E8"/>
    <w:rsid w:val="000360DF"/>
    <w:rsid w:val="00047538"/>
    <w:rsid w:val="0005084C"/>
    <w:rsid w:val="00055939"/>
    <w:rsid w:val="00056547"/>
    <w:rsid w:val="00056AD4"/>
    <w:rsid w:val="000613CF"/>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F5231"/>
    <w:rsid w:val="000F552D"/>
    <w:rsid w:val="001040A5"/>
    <w:rsid w:val="00113AF0"/>
    <w:rsid w:val="001327E2"/>
    <w:rsid w:val="00152A30"/>
    <w:rsid w:val="00153DE3"/>
    <w:rsid w:val="00171E01"/>
    <w:rsid w:val="001721B1"/>
    <w:rsid w:val="001733E9"/>
    <w:rsid w:val="00177E83"/>
    <w:rsid w:val="001812D3"/>
    <w:rsid w:val="00183711"/>
    <w:rsid w:val="001914DB"/>
    <w:rsid w:val="001A623C"/>
    <w:rsid w:val="001A6A38"/>
    <w:rsid w:val="001D759A"/>
    <w:rsid w:val="001E45E3"/>
    <w:rsid w:val="001F0B97"/>
    <w:rsid w:val="001F3C94"/>
    <w:rsid w:val="001F4E43"/>
    <w:rsid w:val="002133A1"/>
    <w:rsid w:val="002151D3"/>
    <w:rsid w:val="00217243"/>
    <w:rsid w:val="00225980"/>
    <w:rsid w:val="002264ED"/>
    <w:rsid w:val="002302EB"/>
    <w:rsid w:val="0024778E"/>
    <w:rsid w:val="00250A90"/>
    <w:rsid w:val="00255530"/>
    <w:rsid w:val="00260142"/>
    <w:rsid w:val="00261F77"/>
    <w:rsid w:val="00266030"/>
    <w:rsid w:val="002719D3"/>
    <w:rsid w:val="00276B08"/>
    <w:rsid w:val="00283E88"/>
    <w:rsid w:val="002932C9"/>
    <w:rsid w:val="00293A60"/>
    <w:rsid w:val="00294414"/>
    <w:rsid w:val="002955E6"/>
    <w:rsid w:val="002961A7"/>
    <w:rsid w:val="002969D0"/>
    <w:rsid w:val="002A1315"/>
    <w:rsid w:val="002A26B4"/>
    <w:rsid w:val="002B2C83"/>
    <w:rsid w:val="002C47B9"/>
    <w:rsid w:val="002C62C9"/>
    <w:rsid w:val="002D2016"/>
    <w:rsid w:val="002E20CE"/>
    <w:rsid w:val="002E46F5"/>
    <w:rsid w:val="002E6436"/>
    <w:rsid w:val="002E6EBE"/>
    <w:rsid w:val="002E77C8"/>
    <w:rsid w:val="00302CE6"/>
    <w:rsid w:val="003101F3"/>
    <w:rsid w:val="00310CE2"/>
    <w:rsid w:val="00313EA1"/>
    <w:rsid w:val="00315C0D"/>
    <w:rsid w:val="00321DB5"/>
    <w:rsid w:val="00333670"/>
    <w:rsid w:val="003461D8"/>
    <w:rsid w:val="0035304C"/>
    <w:rsid w:val="00354CA7"/>
    <w:rsid w:val="0036029C"/>
    <w:rsid w:val="00372EFA"/>
    <w:rsid w:val="00375A39"/>
    <w:rsid w:val="00384DC8"/>
    <w:rsid w:val="003A093B"/>
    <w:rsid w:val="003B51A9"/>
    <w:rsid w:val="003D5C01"/>
    <w:rsid w:val="003D6430"/>
    <w:rsid w:val="003D738D"/>
    <w:rsid w:val="003D7EB0"/>
    <w:rsid w:val="003E2ACD"/>
    <w:rsid w:val="003E2DA6"/>
    <w:rsid w:val="003E2E44"/>
    <w:rsid w:val="003F6962"/>
    <w:rsid w:val="004017EE"/>
    <w:rsid w:val="004146C5"/>
    <w:rsid w:val="00425ABB"/>
    <w:rsid w:val="00431E94"/>
    <w:rsid w:val="0043696A"/>
    <w:rsid w:val="004409AF"/>
    <w:rsid w:val="00446C76"/>
    <w:rsid w:val="00446D95"/>
    <w:rsid w:val="004503D3"/>
    <w:rsid w:val="00452457"/>
    <w:rsid w:val="0045602B"/>
    <w:rsid w:val="00456879"/>
    <w:rsid w:val="0046229F"/>
    <w:rsid w:val="00481FDB"/>
    <w:rsid w:val="004A044A"/>
    <w:rsid w:val="004A275C"/>
    <w:rsid w:val="004A52D3"/>
    <w:rsid w:val="004B3AF1"/>
    <w:rsid w:val="004B449B"/>
    <w:rsid w:val="004B517C"/>
    <w:rsid w:val="004B69D1"/>
    <w:rsid w:val="004D03F5"/>
    <w:rsid w:val="004D5CB1"/>
    <w:rsid w:val="004D62D4"/>
    <w:rsid w:val="004D67E8"/>
    <w:rsid w:val="004F2039"/>
    <w:rsid w:val="0050748C"/>
    <w:rsid w:val="005137B5"/>
    <w:rsid w:val="00530404"/>
    <w:rsid w:val="00551B39"/>
    <w:rsid w:val="00561F23"/>
    <w:rsid w:val="00562602"/>
    <w:rsid w:val="00562C5E"/>
    <w:rsid w:val="00582FEE"/>
    <w:rsid w:val="0058745D"/>
    <w:rsid w:val="005A0835"/>
    <w:rsid w:val="005A1D77"/>
    <w:rsid w:val="005A67A0"/>
    <w:rsid w:val="005B42E3"/>
    <w:rsid w:val="005B79DD"/>
    <w:rsid w:val="005D3318"/>
    <w:rsid w:val="005E0487"/>
    <w:rsid w:val="005E13F3"/>
    <w:rsid w:val="005F2617"/>
    <w:rsid w:val="005F6993"/>
    <w:rsid w:val="00600667"/>
    <w:rsid w:val="00601C67"/>
    <w:rsid w:val="00610F75"/>
    <w:rsid w:val="0063288B"/>
    <w:rsid w:val="006338B1"/>
    <w:rsid w:val="006426B4"/>
    <w:rsid w:val="00650A70"/>
    <w:rsid w:val="006579B2"/>
    <w:rsid w:val="00665C71"/>
    <w:rsid w:val="00665FF6"/>
    <w:rsid w:val="00667DD7"/>
    <w:rsid w:val="00670321"/>
    <w:rsid w:val="00672A7F"/>
    <w:rsid w:val="00693176"/>
    <w:rsid w:val="006B279F"/>
    <w:rsid w:val="006B4911"/>
    <w:rsid w:val="006B6F56"/>
    <w:rsid w:val="006C380E"/>
    <w:rsid w:val="006D5BC8"/>
    <w:rsid w:val="006E39CF"/>
    <w:rsid w:val="006F0390"/>
    <w:rsid w:val="006F2E90"/>
    <w:rsid w:val="006F429D"/>
    <w:rsid w:val="006F563A"/>
    <w:rsid w:val="006F7FE4"/>
    <w:rsid w:val="007116E6"/>
    <w:rsid w:val="007209FE"/>
    <w:rsid w:val="00733922"/>
    <w:rsid w:val="00742591"/>
    <w:rsid w:val="00745BF2"/>
    <w:rsid w:val="00772678"/>
    <w:rsid w:val="00774C5B"/>
    <w:rsid w:val="00776408"/>
    <w:rsid w:val="00782F27"/>
    <w:rsid w:val="00787EDC"/>
    <w:rsid w:val="007A180F"/>
    <w:rsid w:val="007A5790"/>
    <w:rsid w:val="007C03D0"/>
    <w:rsid w:val="007C1FAF"/>
    <w:rsid w:val="007C4C9E"/>
    <w:rsid w:val="007D0249"/>
    <w:rsid w:val="007D035A"/>
    <w:rsid w:val="007F56A6"/>
    <w:rsid w:val="008114D7"/>
    <w:rsid w:val="00814F0B"/>
    <w:rsid w:val="00815B37"/>
    <w:rsid w:val="0081713C"/>
    <w:rsid w:val="008173AF"/>
    <w:rsid w:val="0083068E"/>
    <w:rsid w:val="008309B5"/>
    <w:rsid w:val="00830BEA"/>
    <w:rsid w:val="00842B9B"/>
    <w:rsid w:val="00846B3D"/>
    <w:rsid w:val="00866EBB"/>
    <w:rsid w:val="00871516"/>
    <w:rsid w:val="0087435C"/>
    <w:rsid w:val="008832DB"/>
    <w:rsid w:val="00884EAF"/>
    <w:rsid w:val="00885BC4"/>
    <w:rsid w:val="00896959"/>
    <w:rsid w:val="008A0259"/>
    <w:rsid w:val="008A7DF0"/>
    <w:rsid w:val="008B66FE"/>
    <w:rsid w:val="008C2591"/>
    <w:rsid w:val="008C666F"/>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2A92"/>
    <w:rsid w:val="00976BD3"/>
    <w:rsid w:val="00977EBD"/>
    <w:rsid w:val="00987F1C"/>
    <w:rsid w:val="009909A7"/>
    <w:rsid w:val="009918C2"/>
    <w:rsid w:val="009919D2"/>
    <w:rsid w:val="009A28F9"/>
    <w:rsid w:val="009A7107"/>
    <w:rsid w:val="009B09A0"/>
    <w:rsid w:val="009C496D"/>
    <w:rsid w:val="009C593C"/>
    <w:rsid w:val="009D428C"/>
    <w:rsid w:val="009F4357"/>
    <w:rsid w:val="009F4ADE"/>
    <w:rsid w:val="00A04C1B"/>
    <w:rsid w:val="00A142E2"/>
    <w:rsid w:val="00A143BD"/>
    <w:rsid w:val="00A25003"/>
    <w:rsid w:val="00A2511E"/>
    <w:rsid w:val="00A32B58"/>
    <w:rsid w:val="00A41B09"/>
    <w:rsid w:val="00A41FD9"/>
    <w:rsid w:val="00A43D2D"/>
    <w:rsid w:val="00A459EE"/>
    <w:rsid w:val="00A461CE"/>
    <w:rsid w:val="00A46818"/>
    <w:rsid w:val="00A50860"/>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31FA"/>
    <w:rsid w:val="00AE7C5C"/>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C45F3"/>
    <w:rsid w:val="00BD26FE"/>
    <w:rsid w:val="00BE3926"/>
    <w:rsid w:val="00BF6FA2"/>
    <w:rsid w:val="00C000A1"/>
    <w:rsid w:val="00C06989"/>
    <w:rsid w:val="00C119B2"/>
    <w:rsid w:val="00C13A08"/>
    <w:rsid w:val="00C13DA1"/>
    <w:rsid w:val="00C16150"/>
    <w:rsid w:val="00C16724"/>
    <w:rsid w:val="00C210B9"/>
    <w:rsid w:val="00C259A4"/>
    <w:rsid w:val="00C2642E"/>
    <w:rsid w:val="00C27222"/>
    <w:rsid w:val="00C35B73"/>
    <w:rsid w:val="00C4254A"/>
    <w:rsid w:val="00C5018B"/>
    <w:rsid w:val="00C66CB8"/>
    <w:rsid w:val="00C71759"/>
    <w:rsid w:val="00C749A0"/>
    <w:rsid w:val="00C818FF"/>
    <w:rsid w:val="00C8609F"/>
    <w:rsid w:val="00C9616F"/>
    <w:rsid w:val="00C97EEC"/>
    <w:rsid w:val="00CA1B4F"/>
    <w:rsid w:val="00CB4548"/>
    <w:rsid w:val="00CB6C42"/>
    <w:rsid w:val="00CB7384"/>
    <w:rsid w:val="00CC0247"/>
    <w:rsid w:val="00CC1FAE"/>
    <w:rsid w:val="00CC422A"/>
    <w:rsid w:val="00CC5281"/>
    <w:rsid w:val="00CD4043"/>
    <w:rsid w:val="00CD4F3E"/>
    <w:rsid w:val="00CE7C6D"/>
    <w:rsid w:val="00CF340E"/>
    <w:rsid w:val="00CF4280"/>
    <w:rsid w:val="00D20460"/>
    <w:rsid w:val="00D20AE2"/>
    <w:rsid w:val="00D219D1"/>
    <w:rsid w:val="00D24BCC"/>
    <w:rsid w:val="00D27A09"/>
    <w:rsid w:val="00D377A6"/>
    <w:rsid w:val="00D37B1E"/>
    <w:rsid w:val="00D522EB"/>
    <w:rsid w:val="00D52460"/>
    <w:rsid w:val="00D52F0F"/>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403E"/>
    <w:rsid w:val="00DE5DEA"/>
    <w:rsid w:val="00DF3C1B"/>
    <w:rsid w:val="00E04D04"/>
    <w:rsid w:val="00E11D9A"/>
    <w:rsid w:val="00E17F1F"/>
    <w:rsid w:val="00E2019E"/>
    <w:rsid w:val="00E23842"/>
    <w:rsid w:val="00E266B1"/>
    <w:rsid w:val="00E37CC7"/>
    <w:rsid w:val="00E40748"/>
    <w:rsid w:val="00E46882"/>
    <w:rsid w:val="00E659C7"/>
    <w:rsid w:val="00E710C3"/>
    <w:rsid w:val="00E74F2E"/>
    <w:rsid w:val="00E75390"/>
    <w:rsid w:val="00E75F80"/>
    <w:rsid w:val="00E83E8E"/>
    <w:rsid w:val="00E955E4"/>
    <w:rsid w:val="00EB674B"/>
    <w:rsid w:val="00EC653A"/>
    <w:rsid w:val="00EC7209"/>
    <w:rsid w:val="00ED16A8"/>
    <w:rsid w:val="00ED1E92"/>
    <w:rsid w:val="00ED55E7"/>
    <w:rsid w:val="00F02408"/>
    <w:rsid w:val="00F027E3"/>
    <w:rsid w:val="00F15066"/>
    <w:rsid w:val="00F249AC"/>
    <w:rsid w:val="00F27B3C"/>
    <w:rsid w:val="00F3030F"/>
    <w:rsid w:val="00F331A9"/>
    <w:rsid w:val="00F37BEA"/>
    <w:rsid w:val="00F4158C"/>
    <w:rsid w:val="00F42BBE"/>
    <w:rsid w:val="00F50F63"/>
    <w:rsid w:val="00F56913"/>
    <w:rsid w:val="00F64536"/>
    <w:rsid w:val="00F709F8"/>
    <w:rsid w:val="00F710B6"/>
    <w:rsid w:val="00F7113F"/>
    <w:rsid w:val="00F87FEB"/>
    <w:rsid w:val="00FA04E8"/>
    <w:rsid w:val="00FA3C30"/>
    <w:rsid w:val="00FB6A0C"/>
    <w:rsid w:val="00FD696C"/>
    <w:rsid w:val="00FD74B7"/>
    <w:rsid w:val="00FE0565"/>
    <w:rsid w:val="00FE21C2"/>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4FB8540"/>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6705</Words>
  <Characters>38223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21</cp:revision>
  <dcterms:created xsi:type="dcterms:W3CDTF">2021-11-01T05:26:00Z</dcterms:created>
  <dcterms:modified xsi:type="dcterms:W3CDTF">2021-12-09T08:13:00Z</dcterms:modified>
</cp:coreProperties>
</file>