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AD5220" w:rsidRDefault="00530404" w:rsidP="00530404">
      <w:pPr>
        <w:overflowPunct w:val="0"/>
        <w:autoSpaceDE w:val="0"/>
        <w:autoSpaceDN w:val="0"/>
        <w:adjustRightInd w:val="0"/>
        <w:jc w:val="center"/>
        <w:rPr>
          <w:b/>
          <w:sz w:val="20"/>
          <w:szCs w:val="20"/>
        </w:rPr>
      </w:pPr>
      <w:r w:rsidRPr="00AD5220">
        <w:rPr>
          <w:b/>
          <w:sz w:val="20"/>
          <w:szCs w:val="20"/>
        </w:rPr>
        <w:t>ОТЧЕТ ОБ ИТОГАХ ГОЛОСОВАНИЯ</w:t>
      </w:r>
    </w:p>
    <w:p w:rsidR="00530404" w:rsidRPr="00AD5220" w:rsidRDefault="00745BF2" w:rsidP="00933F8C">
      <w:pPr>
        <w:overflowPunct w:val="0"/>
        <w:autoSpaceDE w:val="0"/>
        <w:autoSpaceDN w:val="0"/>
        <w:adjustRightInd w:val="0"/>
        <w:jc w:val="center"/>
        <w:rPr>
          <w:b/>
          <w:sz w:val="20"/>
          <w:szCs w:val="20"/>
        </w:rPr>
      </w:pPr>
      <w:r w:rsidRPr="00AD5220">
        <w:rPr>
          <w:b/>
          <w:sz w:val="20"/>
          <w:szCs w:val="20"/>
        </w:rPr>
        <w:t>НА ВНЕОЧЕРЕДНОМ</w:t>
      </w:r>
      <w:r w:rsidR="00933F8C" w:rsidRPr="00AD5220">
        <w:rPr>
          <w:b/>
          <w:sz w:val="20"/>
          <w:szCs w:val="20"/>
        </w:rPr>
        <w:t xml:space="preserve"> ОБЩЕМ СОБРАНИИ АКЦИОНЕРОВ АО «</w:t>
      </w:r>
      <w:r w:rsidR="00530404" w:rsidRPr="00AD5220">
        <w:rPr>
          <w:b/>
          <w:sz w:val="20"/>
          <w:szCs w:val="20"/>
        </w:rPr>
        <w:t>СИБНЕФТЕМАШ»</w:t>
      </w:r>
    </w:p>
    <w:p w:rsidR="00933F8C" w:rsidRPr="00AD5220" w:rsidRDefault="00933F8C" w:rsidP="00933F8C">
      <w:pPr>
        <w:overflowPunct w:val="0"/>
        <w:autoSpaceDE w:val="0"/>
        <w:autoSpaceDN w:val="0"/>
        <w:adjustRightInd w:val="0"/>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Полное фирменное наименование 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530404" w:rsidP="003A7EC6">
            <w:pPr>
              <w:jc w:val="both"/>
              <w:rPr>
                <w:sz w:val="20"/>
                <w:szCs w:val="20"/>
              </w:rPr>
            </w:pPr>
            <w:r w:rsidRPr="00AD5220">
              <w:rPr>
                <w:sz w:val="20"/>
                <w:szCs w:val="20"/>
              </w:rPr>
              <w:t>Акционерное общество «</w:t>
            </w:r>
            <w:proofErr w:type="spellStart"/>
            <w:r w:rsidRPr="00AD5220">
              <w:rPr>
                <w:sz w:val="20"/>
                <w:szCs w:val="20"/>
              </w:rPr>
              <w:t>Сибнефтемаш</w:t>
            </w:r>
            <w:proofErr w:type="spellEnd"/>
            <w:r w:rsidRPr="00AD5220">
              <w:rPr>
                <w:sz w:val="20"/>
                <w:szCs w:val="20"/>
              </w:rPr>
              <w:t xml:space="preserve">» </w:t>
            </w:r>
          </w:p>
          <w:p w:rsidR="00530404" w:rsidRPr="00AD5220" w:rsidRDefault="00530404" w:rsidP="003A7EC6">
            <w:pPr>
              <w:jc w:val="both"/>
              <w:rPr>
                <w:sz w:val="20"/>
                <w:szCs w:val="20"/>
              </w:rPr>
            </w:pPr>
            <w:r w:rsidRPr="00AD5220">
              <w:rPr>
                <w:sz w:val="20"/>
                <w:szCs w:val="20"/>
              </w:rPr>
              <w:t>(далее АО «</w:t>
            </w:r>
            <w:proofErr w:type="spellStart"/>
            <w:r w:rsidRPr="00AD5220">
              <w:rPr>
                <w:sz w:val="20"/>
                <w:szCs w:val="20"/>
              </w:rPr>
              <w:t>Сибнефтемаш</w:t>
            </w:r>
            <w:proofErr w:type="spellEnd"/>
            <w:r w:rsidRPr="00AD5220">
              <w:rPr>
                <w:sz w:val="20"/>
                <w:szCs w:val="20"/>
              </w:rPr>
              <w:t xml:space="preserve">» или «Общество») </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 xml:space="preserve">Место нахождения </w:t>
            </w:r>
          </w:p>
          <w:p w:rsidR="00530404" w:rsidRPr="00AD5220" w:rsidRDefault="00530404" w:rsidP="003A7EC6">
            <w:pPr>
              <w:rPr>
                <w:sz w:val="20"/>
                <w:szCs w:val="20"/>
              </w:rPr>
            </w:pPr>
            <w:r w:rsidRPr="00AD5220">
              <w:rPr>
                <w:sz w:val="20"/>
                <w:szCs w:val="20"/>
              </w:rPr>
              <w:t>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D53195" w:rsidP="003A7EC6">
            <w:pPr>
              <w:jc w:val="both"/>
              <w:rPr>
                <w:sz w:val="20"/>
                <w:szCs w:val="20"/>
              </w:rPr>
            </w:pPr>
            <w:r w:rsidRPr="00AD5220">
              <w:rPr>
                <w:sz w:val="20"/>
                <w:szCs w:val="20"/>
              </w:rPr>
              <w:t>625511, РФ, Тюменская область,</w:t>
            </w:r>
            <w:r w:rsidRPr="00AD5220">
              <w:rPr>
                <w:b/>
                <w:bCs/>
                <w:color w:val="000000"/>
                <w:sz w:val="20"/>
                <w:szCs w:val="20"/>
              </w:rPr>
              <w:t xml:space="preserve"> </w:t>
            </w:r>
            <w:r w:rsidRPr="00AD5220">
              <w:rPr>
                <w:bCs/>
                <w:color w:val="000000"/>
                <w:sz w:val="20"/>
                <w:szCs w:val="20"/>
              </w:rPr>
              <w:t xml:space="preserve">муниципальный район Тюменский, сельское поселение </w:t>
            </w:r>
            <w:proofErr w:type="spellStart"/>
            <w:r w:rsidRPr="00AD5220">
              <w:rPr>
                <w:bCs/>
                <w:color w:val="000000"/>
                <w:sz w:val="20"/>
                <w:szCs w:val="20"/>
              </w:rPr>
              <w:t>Ембаевское</w:t>
            </w:r>
            <w:proofErr w:type="spellEnd"/>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Вид общего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976BD3" w:rsidP="003A7EC6">
            <w:pPr>
              <w:jc w:val="both"/>
              <w:rPr>
                <w:sz w:val="20"/>
                <w:szCs w:val="20"/>
              </w:rPr>
            </w:pPr>
            <w:r w:rsidRPr="00AD5220">
              <w:rPr>
                <w:sz w:val="20"/>
                <w:szCs w:val="20"/>
              </w:rPr>
              <w:t xml:space="preserve">Внеочередное </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Форма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530404" w:rsidP="0006144A">
            <w:pPr>
              <w:jc w:val="both"/>
              <w:rPr>
                <w:sz w:val="20"/>
                <w:szCs w:val="20"/>
              </w:rPr>
            </w:pPr>
            <w:r w:rsidRPr="00AD5220">
              <w:rPr>
                <w:sz w:val="20"/>
                <w:szCs w:val="20"/>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Дата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296D5B" w:rsidP="003A7EC6">
            <w:pPr>
              <w:jc w:val="both"/>
              <w:rPr>
                <w:b/>
                <w:sz w:val="20"/>
                <w:szCs w:val="20"/>
              </w:rPr>
            </w:pPr>
            <w:r w:rsidRPr="00AD5220">
              <w:rPr>
                <w:b/>
                <w:sz w:val="20"/>
                <w:szCs w:val="20"/>
              </w:rPr>
              <w:t>«</w:t>
            </w:r>
            <w:r w:rsidR="00E440BD">
              <w:rPr>
                <w:b/>
                <w:sz w:val="20"/>
                <w:szCs w:val="20"/>
              </w:rPr>
              <w:t>18</w:t>
            </w:r>
            <w:r w:rsidR="00173326">
              <w:rPr>
                <w:b/>
                <w:sz w:val="20"/>
                <w:szCs w:val="20"/>
              </w:rPr>
              <w:t>» января</w:t>
            </w:r>
            <w:r w:rsidR="009B3C71" w:rsidRPr="00AD5220">
              <w:rPr>
                <w:b/>
                <w:sz w:val="20"/>
                <w:szCs w:val="20"/>
              </w:rPr>
              <w:t xml:space="preserve"> </w:t>
            </w:r>
            <w:r w:rsidR="00173326">
              <w:rPr>
                <w:b/>
                <w:sz w:val="20"/>
                <w:szCs w:val="20"/>
              </w:rPr>
              <w:t>2024</w:t>
            </w:r>
            <w:r w:rsidR="00530404" w:rsidRPr="00AD5220">
              <w:rPr>
                <w:b/>
                <w:sz w:val="20"/>
                <w:szCs w:val="20"/>
              </w:rPr>
              <w:t xml:space="preserve"> года</w:t>
            </w:r>
          </w:p>
        </w:tc>
      </w:tr>
      <w:tr w:rsidR="00530404" w:rsidRPr="00AD5220" w:rsidTr="00306723">
        <w:trPr>
          <w:trHeight w:val="424"/>
        </w:trPr>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Место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49643D" w:rsidP="003A7EC6">
            <w:pPr>
              <w:jc w:val="both"/>
              <w:rPr>
                <w:sz w:val="20"/>
                <w:szCs w:val="20"/>
              </w:rPr>
            </w:pPr>
            <w:r w:rsidRPr="00AD5220">
              <w:rPr>
                <w:bCs/>
                <w:color w:val="000000"/>
                <w:sz w:val="20"/>
                <w:szCs w:val="20"/>
              </w:rPr>
              <w:t xml:space="preserve">Тюменская область, муниципальный район Тюменский, сельское поселение </w:t>
            </w:r>
            <w:proofErr w:type="spellStart"/>
            <w:r w:rsidRPr="00AD5220">
              <w:rPr>
                <w:bCs/>
                <w:color w:val="000000"/>
                <w:sz w:val="20"/>
                <w:szCs w:val="20"/>
              </w:rPr>
              <w:t>Ембаевское</w:t>
            </w:r>
            <w:proofErr w:type="spellEnd"/>
            <w:r w:rsidRPr="00AD5220">
              <w:rPr>
                <w:bCs/>
                <w:color w:val="000000"/>
                <w:sz w:val="20"/>
                <w:szCs w:val="20"/>
              </w:rPr>
              <w:t>, территория ФАД Тюмень-Тобольск-Ханты-Мансийск, километр 15-ый, строение 15</w:t>
            </w:r>
            <w:r w:rsidRPr="00AD5220">
              <w:rPr>
                <w:sz w:val="20"/>
                <w:szCs w:val="20"/>
              </w:rPr>
              <w:t>, административное здание заводоуправления АО «</w:t>
            </w:r>
            <w:proofErr w:type="spellStart"/>
            <w:r w:rsidRPr="00AD5220">
              <w:rPr>
                <w:sz w:val="20"/>
                <w:szCs w:val="20"/>
              </w:rPr>
              <w:t>Сибнефтемаш</w:t>
            </w:r>
            <w:proofErr w:type="spellEnd"/>
            <w:r w:rsidRPr="00AD5220">
              <w:rPr>
                <w:sz w:val="20"/>
                <w:szCs w:val="20"/>
              </w:rPr>
              <w:t>», конференц-зал, 2 этаж.</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Дата составления списка лиц, имеющих право на участие в общем собрании акционеров:</w:t>
            </w:r>
          </w:p>
        </w:tc>
        <w:tc>
          <w:tcPr>
            <w:tcW w:w="6095" w:type="dxa"/>
            <w:tcBorders>
              <w:top w:val="single" w:sz="4" w:space="0" w:color="auto"/>
              <w:left w:val="single" w:sz="4" w:space="0" w:color="auto"/>
              <w:bottom w:val="single" w:sz="4" w:space="0" w:color="auto"/>
              <w:right w:val="single" w:sz="4" w:space="0" w:color="auto"/>
            </w:tcBorders>
            <w:vAlign w:val="center"/>
          </w:tcPr>
          <w:p w:rsidR="00530404" w:rsidRPr="00AD5220" w:rsidRDefault="00530404" w:rsidP="003A7EC6">
            <w:pPr>
              <w:jc w:val="both"/>
              <w:rPr>
                <w:sz w:val="20"/>
                <w:szCs w:val="20"/>
              </w:rPr>
            </w:pPr>
          </w:p>
          <w:p w:rsidR="00530404" w:rsidRPr="00AD5220" w:rsidRDefault="00530404" w:rsidP="003A7EC6">
            <w:pPr>
              <w:jc w:val="both"/>
              <w:rPr>
                <w:sz w:val="20"/>
                <w:szCs w:val="20"/>
              </w:rPr>
            </w:pPr>
          </w:p>
          <w:p w:rsidR="00530404" w:rsidRPr="00AD5220" w:rsidRDefault="00E440BD" w:rsidP="003A7EC6">
            <w:pPr>
              <w:jc w:val="both"/>
              <w:rPr>
                <w:sz w:val="20"/>
                <w:szCs w:val="20"/>
              </w:rPr>
            </w:pPr>
            <w:r>
              <w:rPr>
                <w:sz w:val="20"/>
                <w:szCs w:val="20"/>
              </w:rPr>
              <w:t>«25</w:t>
            </w:r>
            <w:r w:rsidR="00FC056F">
              <w:rPr>
                <w:sz w:val="20"/>
                <w:szCs w:val="20"/>
              </w:rPr>
              <w:t>» декабря</w:t>
            </w:r>
            <w:r w:rsidR="0009151D" w:rsidRPr="00AD5220">
              <w:rPr>
                <w:sz w:val="20"/>
                <w:szCs w:val="20"/>
              </w:rPr>
              <w:t xml:space="preserve"> 2023</w:t>
            </w:r>
            <w:r w:rsidR="00530404" w:rsidRPr="00AD5220">
              <w:rPr>
                <w:sz w:val="20"/>
                <w:szCs w:val="20"/>
              </w:rPr>
              <w:t xml:space="preserve"> года</w:t>
            </w:r>
          </w:p>
        </w:tc>
      </w:tr>
      <w:tr w:rsidR="00530404" w:rsidRPr="00AD5220"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D5220" w:rsidRDefault="00530404" w:rsidP="003A7EC6">
            <w:pPr>
              <w:rPr>
                <w:sz w:val="20"/>
                <w:szCs w:val="20"/>
              </w:rPr>
            </w:pPr>
            <w:r w:rsidRPr="00AD5220">
              <w:rPr>
                <w:sz w:val="20"/>
                <w:szCs w:val="20"/>
              </w:rPr>
              <w:t xml:space="preserve">Дата и время составления протокола: </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D5220" w:rsidRDefault="00E440BD" w:rsidP="003A7EC6">
            <w:pPr>
              <w:jc w:val="both"/>
              <w:rPr>
                <w:b/>
                <w:sz w:val="20"/>
                <w:szCs w:val="20"/>
              </w:rPr>
            </w:pPr>
            <w:r>
              <w:rPr>
                <w:b/>
                <w:sz w:val="20"/>
                <w:szCs w:val="20"/>
              </w:rPr>
              <w:t>«19</w:t>
            </w:r>
            <w:r w:rsidR="005F4BB9">
              <w:rPr>
                <w:b/>
                <w:sz w:val="20"/>
                <w:szCs w:val="20"/>
              </w:rPr>
              <w:t>» января 2024</w:t>
            </w:r>
            <w:r w:rsidR="00530404" w:rsidRPr="00AD5220">
              <w:rPr>
                <w:b/>
                <w:sz w:val="20"/>
                <w:szCs w:val="20"/>
              </w:rPr>
              <w:t xml:space="preserve"> </w:t>
            </w:r>
            <w:r w:rsidR="00296D5B" w:rsidRPr="00AD5220">
              <w:rPr>
                <w:b/>
                <w:sz w:val="20"/>
                <w:szCs w:val="20"/>
              </w:rPr>
              <w:t>года, 10</w:t>
            </w:r>
            <w:r w:rsidR="00530404" w:rsidRPr="00AD5220">
              <w:rPr>
                <w:b/>
                <w:sz w:val="20"/>
                <w:szCs w:val="20"/>
              </w:rPr>
              <w:t xml:space="preserve"> ч. 00 мин. </w:t>
            </w:r>
          </w:p>
        </w:tc>
      </w:tr>
    </w:tbl>
    <w:p w:rsidR="00380022" w:rsidRDefault="00380022" w:rsidP="00530404">
      <w:pPr>
        <w:jc w:val="both"/>
        <w:rPr>
          <w:b/>
          <w:bCs/>
          <w:sz w:val="20"/>
          <w:szCs w:val="20"/>
        </w:rPr>
      </w:pPr>
    </w:p>
    <w:p w:rsidR="00530404" w:rsidRPr="00AD5220" w:rsidRDefault="0024778E" w:rsidP="00530404">
      <w:pPr>
        <w:jc w:val="both"/>
        <w:rPr>
          <w:bCs/>
          <w:sz w:val="20"/>
          <w:szCs w:val="20"/>
        </w:rPr>
      </w:pPr>
      <w:r w:rsidRPr="00AD5220">
        <w:rPr>
          <w:b/>
          <w:bCs/>
          <w:sz w:val="20"/>
          <w:szCs w:val="20"/>
        </w:rPr>
        <w:t>Председатель С</w:t>
      </w:r>
      <w:r w:rsidR="00530404" w:rsidRPr="00AD5220">
        <w:rPr>
          <w:b/>
          <w:bCs/>
          <w:sz w:val="20"/>
          <w:szCs w:val="20"/>
        </w:rPr>
        <w:t>обрания</w:t>
      </w:r>
      <w:r w:rsidR="00530404" w:rsidRPr="00AD5220">
        <w:rPr>
          <w:bCs/>
          <w:sz w:val="20"/>
          <w:szCs w:val="20"/>
        </w:rPr>
        <w:t>: Новиков Андрей Евгеньевич.</w:t>
      </w:r>
    </w:p>
    <w:p w:rsidR="00530404" w:rsidRPr="00AD5220" w:rsidRDefault="0024778E" w:rsidP="00530404">
      <w:pPr>
        <w:jc w:val="both"/>
        <w:rPr>
          <w:bCs/>
          <w:sz w:val="20"/>
          <w:szCs w:val="20"/>
        </w:rPr>
      </w:pPr>
      <w:r w:rsidRPr="00AD5220">
        <w:rPr>
          <w:b/>
          <w:bCs/>
          <w:sz w:val="20"/>
          <w:szCs w:val="20"/>
        </w:rPr>
        <w:t>Секретарь С</w:t>
      </w:r>
      <w:r w:rsidR="00530404" w:rsidRPr="00AD5220">
        <w:rPr>
          <w:b/>
          <w:bCs/>
          <w:sz w:val="20"/>
          <w:szCs w:val="20"/>
        </w:rPr>
        <w:t>обрания</w:t>
      </w:r>
      <w:r w:rsidR="00C13DA1" w:rsidRPr="00AD5220">
        <w:rPr>
          <w:bCs/>
          <w:sz w:val="20"/>
          <w:szCs w:val="20"/>
        </w:rPr>
        <w:t>: Воронина Юлия Александровна</w:t>
      </w:r>
      <w:r w:rsidR="00530404" w:rsidRPr="00AD5220">
        <w:rPr>
          <w:bCs/>
          <w:sz w:val="20"/>
          <w:szCs w:val="20"/>
        </w:rPr>
        <w:t>.</w:t>
      </w:r>
    </w:p>
    <w:p w:rsidR="00530404" w:rsidRPr="00AD5220" w:rsidRDefault="00530404" w:rsidP="00530404">
      <w:pPr>
        <w:tabs>
          <w:tab w:val="left" w:pos="3261"/>
          <w:tab w:val="left" w:pos="10704"/>
        </w:tabs>
        <w:spacing w:before="120"/>
        <w:jc w:val="both"/>
        <w:rPr>
          <w:sz w:val="20"/>
          <w:szCs w:val="20"/>
        </w:rPr>
      </w:pPr>
      <w:r w:rsidRPr="00AD5220">
        <w:rPr>
          <w:b/>
          <w:sz w:val="20"/>
          <w:szCs w:val="20"/>
        </w:rPr>
        <w:t>Счетная комиссия:</w:t>
      </w:r>
      <w:r w:rsidRPr="00AD5220">
        <w:rPr>
          <w:sz w:val="20"/>
          <w:szCs w:val="20"/>
        </w:rPr>
        <w:t xml:space="preserve"> Специализированный регистратор Акционерное общество «Новый регистратор» (Тюменский филиал).</w:t>
      </w:r>
    </w:p>
    <w:p w:rsidR="00530404" w:rsidRPr="00AD5220" w:rsidRDefault="00530404" w:rsidP="00530404">
      <w:pPr>
        <w:tabs>
          <w:tab w:val="left" w:pos="3261"/>
          <w:tab w:val="left" w:pos="10704"/>
        </w:tabs>
        <w:spacing w:before="120"/>
        <w:jc w:val="both"/>
        <w:rPr>
          <w:sz w:val="20"/>
          <w:szCs w:val="20"/>
        </w:rPr>
      </w:pPr>
      <w:r w:rsidRPr="00AD5220">
        <w:rPr>
          <w:b/>
          <w:sz w:val="20"/>
          <w:szCs w:val="20"/>
        </w:rPr>
        <w:t>Место нахождения регистратора:</w:t>
      </w:r>
      <w:r w:rsidRPr="00AD5220">
        <w:rPr>
          <w:color w:val="000000"/>
          <w:sz w:val="20"/>
          <w:szCs w:val="20"/>
          <w:shd w:val="clear" w:color="auto" w:fill="FFFFFF"/>
        </w:rPr>
        <w:t xml:space="preserve"> </w:t>
      </w:r>
      <w:r w:rsidRPr="00AD5220">
        <w:rPr>
          <w:sz w:val="20"/>
          <w:szCs w:val="20"/>
        </w:rPr>
        <w:t xml:space="preserve">107996, РФ, г. Москва, ул. </w:t>
      </w:r>
      <w:proofErr w:type="spellStart"/>
      <w:r w:rsidRPr="00AD5220">
        <w:rPr>
          <w:sz w:val="20"/>
          <w:szCs w:val="20"/>
        </w:rPr>
        <w:t>Буженинова</w:t>
      </w:r>
      <w:proofErr w:type="spellEnd"/>
      <w:r w:rsidRPr="00AD5220">
        <w:rPr>
          <w:sz w:val="20"/>
          <w:szCs w:val="20"/>
        </w:rPr>
        <w:t>, д. 30, стр. 1 (место нахождение Тюменского филиала: 625019, РФ, Тюменская область, г. Тюмень, ул. Республики, д. 211 А).</w:t>
      </w:r>
    </w:p>
    <w:p w:rsidR="00D342DC" w:rsidRPr="00AD5220" w:rsidRDefault="00D342DC" w:rsidP="00D342DC">
      <w:pPr>
        <w:tabs>
          <w:tab w:val="left" w:pos="3261"/>
          <w:tab w:val="left" w:pos="10704"/>
        </w:tabs>
        <w:spacing w:before="60"/>
        <w:jc w:val="both"/>
        <w:rPr>
          <w:sz w:val="20"/>
          <w:szCs w:val="20"/>
        </w:rPr>
      </w:pPr>
      <w:r w:rsidRPr="00AD5220">
        <w:rPr>
          <w:b/>
          <w:sz w:val="20"/>
          <w:szCs w:val="20"/>
        </w:rPr>
        <w:t>Уполномоченное лицо регистратора:</w:t>
      </w:r>
      <w:r w:rsidRPr="00AD5220">
        <w:rPr>
          <w:sz w:val="20"/>
          <w:szCs w:val="20"/>
        </w:rPr>
        <w:t xml:space="preserve"> Токмянина</w:t>
      </w:r>
      <w:r w:rsidR="00F36FAA" w:rsidRPr="00AD5220">
        <w:rPr>
          <w:sz w:val="20"/>
          <w:szCs w:val="20"/>
        </w:rPr>
        <w:t xml:space="preserve"> Вера Львовна (доверенность № 78 от 30.12.2022</w:t>
      </w:r>
      <w:r w:rsidRPr="00AD5220">
        <w:rPr>
          <w:sz w:val="20"/>
          <w:szCs w:val="20"/>
        </w:rPr>
        <w:t xml:space="preserve"> </w:t>
      </w:r>
      <w:r w:rsidR="00F36FAA" w:rsidRPr="00AD5220">
        <w:rPr>
          <w:sz w:val="20"/>
          <w:szCs w:val="20"/>
        </w:rPr>
        <w:t>г. сроком действия до 31.12.2025</w:t>
      </w:r>
      <w:r w:rsidRPr="00AD5220">
        <w:rPr>
          <w:sz w:val="20"/>
          <w:szCs w:val="20"/>
        </w:rPr>
        <w:t xml:space="preserve"> г.). </w:t>
      </w:r>
    </w:p>
    <w:p w:rsidR="00530404" w:rsidRPr="00AD5220" w:rsidRDefault="00530404" w:rsidP="00530404">
      <w:pPr>
        <w:jc w:val="both"/>
        <w:rPr>
          <w:sz w:val="20"/>
          <w:szCs w:val="20"/>
        </w:rPr>
      </w:pPr>
      <w:r w:rsidRPr="00AD5220">
        <w:rPr>
          <w:sz w:val="20"/>
          <w:szCs w:val="20"/>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C71759" w:rsidRPr="00AD5220" w:rsidRDefault="00530404" w:rsidP="00530404">
      <w:pPr>
        <w:jc w:val="both"/>
        <w:rPr>
          <w:sz w:val="20"/>
          <w:szCs w:val="20"/>
        </w:rPr>
      </w:pPr>
      <w:r w:rsidRPr="00AD5220">
        <w:rPr>
          <w:sz w:val="20"/>
          <w:szCs w:val="20"/>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D5220">
        <w:rPr>
          <w:sz w:val="20"/>
          <w:szCs w:val="20"/>
          <w:lang w:val="en-US"/>
        </w:rPr>
        <w:t>F</w:t>
      </w:r>
      <w:r w:rsidRPr="00AD5220">
        <w:rPr>
          <w:sz w:val="20"/>
          <w:szCs w:val="20"/>
        </w:rPr>
        <w:t>, дата регистрации выпуска: 20.02.2012 г.; акции привилегированные именные бездокументарные, государственный регистрационный номер выпуска: 2-02-00230-</w:t>
      </w:r>
      <w:r w:rsidRPr="00AD5220">
        <w:rPr>
          <w:sz w:val="20"/>
          <w:szCs w:val="20"/>
          <w:lang w:val="en-US"/>
        </w:rPr>
        <w:t>F</w:t>
      </w:r>
      <w:r w:rsidRPr="00AD5220">
        <w:rPr>
          <w:sz w:val="20"/>
          <w:szCs w:val="20"/>
        </w:rPr>
        <w:t xml:space="preserve">, дата регистрации выпуска: 20.02.2012 г. </w:t>
      </w:r>
    </w:p>
    <w:p w:rsidR="00A23FA9" w:rsidRPr="00AD5220" w:rsidRDefault="00A23FA9" w:rsidP="00530404">
      <w:pPr>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1695"/>
      </w:tblGrid>
      <w:tr w:rsidR="002151D3" w:rsidRPr="00AD5220" w:rsidTr="00C71759">
        <w:trPr>
          <w:trHeight w:val="615"/>
        </w:trPr>
        <w:tc>
          <w:tcPr>
            <w:tcW w:w="9350" w:type="dxa"/>
            <w:gridSpan w:val="2"/>
          </w:tcPr>
          <w:p w:rsidR="002151D3" w:rsidRPr="00AD5220" w:rsidRDefault="002151D3" w:rsidP="003A7EC6">
            <w:pPr>
              <w:jc w:val="both"/>
              <w:rPr>
                <w:b/>
                <w:sz w:val="20"/>
                <w:szCs w:val="20"/>
              </w:rPr>
            </w:pPr>
            <w:r w:rsidRPr="00AD5220">
              <w:rPr>
                <w:b/>
                <w:sz w:val="20"/>
                <w:szCs w:val="20"/>
              </w:rPr>
              <w:t>Инфор</w:t>
            </w:r>
            <w:r w:rsidR="0013421C" w:rsidRPr="00AD5220">
              <w:rPr>
                <w:b/>
                <w:sz w:val="20"/>
                <w:szCs w:val="20"/>
              </w:rPr>
              <w:t xml:space="preserve">мация о наличии кворума по </w:t>
            </w:r>
            <w:r w:rsidR="001B39F2">
              <w:rPr>
                <w:b/>
                <w:sz w:val="20"/>
                <w:szCs w:val="20"/>
              </w:rPr>
              <w:t>1-3</w:t>
            </w:r>
            <w:r w:rsidR="00C02C8A" w:rsidRPr="00AD5220">
              <w:rPr>
                <w:b/>
                <w:sz w:val="20"/>
                <w:szCs w:val="20"/>
              </w:rPr>
              <w:t xml:space="preserve"> вопросам</w:t>
            </w:r>
            <w:r w:rsidRPr="00AD5220">
              <w:rPr>
                <w:b/>
                <w:sz w:val="20"/>
                <w:szCs w:val="20"/>
              </w:rPr>
              <w:t xml:space="preserve"> повестки дня, определенного по данным участия в общем собрании акционеров - владельцев голосующих акций:</w:t>
            </w:r>
          </w:p>
          <w:p w:rsidR="002151D3" w:rsidRPr="00AD5220" w:rsidRDefault="002151D3" w:rsidP="003A7EC6">
            <w:pPr>
              <w:jc w:val="both"/>
              <w:rPr>
                <w:sz w:val="20"/>
                <w:szCs w:val="20"/>
              </w:rPr>
            </w:pPr>
          </w:p>
        </w:tc>
      </w:tr>
      <w:tr w:rsidR="002151D3" w:rsidRPr="00AD5220" w:rsidTr="00380022">
        <w:trPr>
          <w:trHeight w:val="841"/>
        </w:trPr>
        <w:tc>
          <w:tcPr>
            <w:tcW w:w="7655" w:type="dxa"/>
            <w:shd w:val="clear" w:color="auto" w:fill="auto"/>
          </w:tcPr>
          <w:p w:rsidR="002151D3" w:rsidRPr="00AD5220" w:rsidRDefault="002151D3" w:rsidP="003A7EC6">
            <w:pPr>
              <w:keepNext/>
              <w:spacing w:before="40" w:after="40"/>
              <w:jc w:val="both"/>
              <w:rPr>
                <w:sz w:val="20"/>
                <w:szCs w:val="20"/>
              </w:rPr>
            </w:pPr>
            <w:r w:rsidRPr="00AD5220">
              <w:rPr>
                <w:sz w:val="20"/>
                <w:szCs w:val="20"/>
              </w:rPr>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1695" w:type="dxa"/>
            <w:shd w:val="clear" w:color="auto" w:fill="auto"/>
          </w:tcPr>
          <w:p w:rsidR="002151D3" w:rsidRPr="00AD5220" w:rsidRDefault="002151D3" w:rsidP="003A7EC6">
            <w:pPr>
              <w:keepNext/>
              <w:spacing w:before="40" w:after="40"/>
              <w:jc w:val="right"/>
              <w:rPr>
                <w:sz w:val="20"/>
                <w:szCs w:val="20"/>
                <w:lang w:val="en-US"/>
              </w:rPr>
            </w:pPr>
            <w:r w:rsidRPr="00AD5220">
              <w:rPr>
                <w:sz w:val="20"/>
                <w:szCs w:val="20"/>
                <w:lang w:val="en-US"/>
              </w:rPr>
              <w:t>1 778 656</w:t>
            </w:r>
          </w:p>
          <w:p w:rsidR="002151D3" w:rsidRPr="00AD5220" w:rsidRDefault="002151D3" w:rsidP="003A7EC6">
            <w:pPr>
              <w:keepNext/>
              <w:spacing w:before="40" w:after="40"/>
              <w:jc w:val="right"/>
              <w:rPr>
                <w:sz w:val="20"/>
                <w:szCs w:val="20"/>
                <w:lang w:val="en-US"/>
              </w:rPr>
            </w:pPr>
          </w:p>
        </w:tc>
      </w:tr>
      <w:tr w:rsidR="002151D3" w:rsidRPr="00AD5220" w:rsidTr="00380022">
        <w:trPr>
          <w:trHeight w:val="801"/>
        </w:trPr>
        <w:tc>
          <w:tcPr>
            <w:tcW w:w="7655" w:type="dxa"/>
            <w:shd w:val="clear" w:color="auto" w:fill="auto"/>
          </w:tcPr>
          <w:p w:rsidR="002151D3" w:rsidRPr="00AD5220" w:rsidRDefault="002151D3" w:rsidP="003A7EC6">
            <w:pPr>
              <w:keepNext/>
              <w:spacing w:before="40" w:after="40"/>
              <w:jc w:val="both"/>
              <w:rPr>
                <w:sz w:val="20"/>
                <w:szCs w:val="20"/>
              </w:rPr>
            </w:pPr>
            <w:r w:rsidRPr="00AD5220">
              <w:rPr>
                <w:sz w:val="20"/>
                <w:szCs w:val="20"/>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1695" w:type="dxa"/>
            <w:shd w:val="clear" w:color="auto" w:fill="auto"/>
          </w:tcPr>
          <w:p w:rsidR="002151D3" w:rsidRPr="00AD5220" w:rsidRDefault="002151D3" w:rsidP="003A7EC6">
            <w:pPr>
              <w:keepNext/>
              <w:spacing w:before="40" w:after="40"/>
              <w:jc w:val="right"/>
              <w:rPr>
                <w:sz w:val="20"/>
                <w:szCs w:val="20"/>
              </w:rPr>
            </w:pPr>
            <w:r w:rsidRPr="00AD5220">
              <w:rPr>
                <w:sz w:val="20"/>
                <w:szCs w:val="20"/>
              </w:rPr>
              <w:t>1 778 656</w:t>
            </w:r>
          </w:p>
          <w:p w:rsidR="002151D3" w:rsidRPr="00AD5220" w:rsidRDefault="002151D3" w:rsidP="003A7EC6">
            <w:pPr>
              <w:keepNext/>
              <w:spacing w:before="40" w:after="40"/>
              <w:jc w:val="right"/>
              <w:rPr>
                <w:sz w:val="20"/>
                <w:szCs w:val="20"/>
              </w:rPr>
            </w:pPr>
          </w:p>
        </w:tc>
      </w:tr>
      <w:tr w:rsidR="002151D3" w:rsidRPr="00AD5220" w:rsidTr="00380022">
        <w:trPr>
          <w:trHeight w:val="681"/>
        </w:trPr>
        <w:tc>
          <w:tcPr>
            <w:tcW w:w="7655" w:type="dxa"/>
            <w:shd w:val="clear" w:color="auto" w:fill="auto"/>
          </w:tcPr>
          <w:p w:rsidR="002151D3" w:rsidRPr="00AD5220" w:rsidRDefault="002151D3" w:rsidP="003A7EC6">
            <w:pPr>
              <w:keepNext/>
              <w:spacing w:before="40" w:after="40"/>
              <w:jc w:val="both"/>
              <w:rPr>
                <w:sz w:val="20"/>
                <w:szCs w:val="20"/>
              </w:rPr>
            </w:pPr>
            <w:r w:rsidRPr="00AD5220">
              <w:rPr>
                <w:sz w:val="20"/>
                <w:szCs w:val="20"/>
              </w:rPr>
              <w:t>Число голосов, которыми обладали лица, принявшие участие в общем собрании, по вопросам повестки дня общего собрания:</w:t>
            </w:r>
          </w:p>
        </w:tc>
        <w:tc>
          <w:tcPr>
            <w:tcW w:w="1695" w:type="dxa"/>
            <w:shd w:val="clear" w:color="auto" w:fill="auto"/>
          </w:tcPr>
          <w:p w:rsidR="002151D3" w:rsidRPr="00AD5220" w:rsidRDefault="002151D3" w:rsidP="003A7EC6">
            <w:pPr>
              <w:keepNext/>
              <w:spacing w:before="40" w:after="40"/>
              <w:jc w:val="right"/>
              <w:rPr>
                <w:sz w:val="20"/>
                <w:szCs w:val="20"/>
              </w:rPr>
            </w:pPr>
            <w:r w:rsidRPr="00AD5220">
              <w:rPr>
                <w:sz w:val="20"/>
                <w:szCs w:val="20"/>
                <w:lang w:val="en-US"/>
              </w:rPr>
              <w:t xml:space="preserve">1 753 </w:t>
            </w:r>
            <w:r w:rsidRPr="00AD5220">
              <w:rPr>
                <w:sz w:val="20"/>
                <w:szCs w:val="20"/>
              </w:rPr>
              <w:t>966</w:t>
            </w:r>
          </w:p>
          <w:p w:rsidR="002151D3" w:rsidRPr="00AD5220" w:rsidRDefault="002151D3" w:rsidP="003A7EC6">
            <w:pPr>
              <w:keepNext/>
              <w:spacing w:before="40" w:after="40"/>
              <w:jc w:val="right"/>
              <w:rPr>
                <w:sz w:val="20"/>
                <w:szCs w:val="20"/>
                <w:lang w:val="en-US"/>
              </w:rPr>
            </w:pPr>
          </w:p>
        </w:tc>
      </w:tr>
      <w:tr w:rsidR="002151D3" w:rsidRPr="00AD5220" w:rsidTr="00380022">
        <w:trPr>
          <w:trHeight w:val="265"/>
        </w:trPr>
        <w:tc>
          <w:tcPr>
            <w:tcW w:w="7655" w:type="dxa"/>
            <w:shd w:val="clear" w:color="auto" w:fill="auto"/>
          </w:tcPr>
          <w:p w:rsidR="002151D3" w:rsidRPr="00AD5220" w:rsidRDefault="002151D3" w:rsidP="003A7EC6">
            <w:pPr>
              <w:keepNext/>
              <w:spacing w:before="40" w:after="40"/>
              <w:rPr>
                <w:b/>
                <w:bCs/>
                <w:sz w:val="20"/>
                <w:szCs w:val="20"/>
              </w:rPr>
            </w:pPr>
            <w:r w:rsidRPr="00AD5220">
              <w:rPr>
                <w:b/>
                <w:bCs/>
                <w:sz w:val="20"/>
                <w:szCs w:val="20"/>
              </w:rPr>
              <w:t>Наличие кворума:</w:t>
            </w:r>
          </w:p>
        </w:tc>
        <w:tc>
          <w:tcPr>
            <w:tcW w:w="1695" w:type="dxa"/>
            <w:shd w:val="clear" w:color="auto" w:fill="auto"/>
          </w:tcPr>
          <w:p w:rsidR="002151D3" w:rsidRPr="00AD5220" w:rsidRDefault="002151D3" w:rsidP="003A7EC6">
            <w:pPr>
              <w:keepNext/>
              <w:spacing w:before="40" w:after="40"/>
              <w:jc w:val="right"/>
              <w:rPr>
                <w:b/>
                <w:bCs/>
                <w:sz w:val="20"/>
                <w:szCs w:val="20"/>
                <w:lang w:val="en-US"/>
              </w:rPr>
            </w:pPr>
            <w:r w:rsidRPr="00AD5220">
              <w:rPr>
                <w:b/>
                <w:bCs/>
                <w:sz w:val="20"/>
                <w:szCs w:val="20"/>
              </w:rPr>
              <w:t xml:space="preserve">     </w:t>
            </w:r>
            <w:proofErr w:type="spellStart"/>
            <w:proofErr w:type="gramStart"/>
            <w:r w:rsidRPr="00AD5220">
              <w:rPr>
                <w:b/>
                <w:bCs/>
                <w:sz w:val="20"/>
                <w:szCs w:val="20"/>
                <w:lang w:val="en-US"/>
              </w:rPr>
              <w:t>есть</w:t>
            </w:r>
            <w:proofErr w:type="spellEnd"/>
            <w:proofErr w:type="gramEnd"/>
            <w:r w:rsidRPr="00AD5220">
              <w:rPr>
                <w:b/>
                <w:bCs/>
                <w:sz w:val="20"/>
                <w:szCs w:val="20"/>
                <w:lang w:val="en-US"/>
              </w:rPr>
              <w:t xml:space="preserve"> (98,61%)</w:t>
            </w:r>
          </w:p>
          <w:p w:rsidR="002151D3" w:rsidRPr="00AD5220" w:rsidRDefault="002151D3" w:rsidP="003A7EC6">
            <w:pPr>
              <w:keepNext/>
              <w:spacing w:before="40" w:after="40"/>
              <w:jc w:val="right"/>
              <w:rPr>
                <w:b/>
                <w:bCs/>
                <w:sz w:val="20"/>
                <w:szCs w:val="20"/>
                <w:lang w:val="en-US"/>
              </w:rPr>
            </w:pPr>
          </w:p>
        </w:tc>
      </w:tr>
    </w:tbl>
    <w:p w:rsidR="00784C2C" w:rsidRPr="00AD5220" w:rsidRDefault="00784C2C" w:rsidP="00FD74B7">
      <w:pPr>
        <w:jc w:val="both"/>
        <w:rPr>
          <w:b/>
          <w:bCs/>
          <w:sz w:val="20"/>
          <w:szCs w:val="20"/>
        </w:rPr>
      </w:pPr>
    </w:p>
    <w:p w:rsidR="00FD74B7" w:rsidRPr="00AD5220" w:rsidRDefault="00FD74B7" w:rsidP="00FD74B7">
      <w:pPr>
        <w:jc w:val="both"/>
        <w:rPr>
          <w:b/>
          <w:bCs/>
          <w:sz w:val="20"/>
          <w:szCs w:val="20"/>
        </w:rPr>
      </w:pPr>
      <w:r w:rsidRPr="00AD5220">
        <w:rPr>
          <w:b/>
          <w:bCs/>
          <w:sz w:val="20"/>
          <w:szCs w:val="20"/>
        </w:rPr>
        <w:lastRenderedPageBreak/>
        <w:t>Инфо</w:t>
      </w:r>
      <w:r w:rsidR="0013421C" w:rsidRPr="00AD5220">
        <w:rPr>
          <w:b/>
          <w:bCs/>
          <w:sz w:val="20"/>
          <w:szCs w:val="20"/>
        </w:rPr>
        <w:t xml:space="preserve">рмация о наличии кворума по </w:t>
      </w:r>
      <w:r w:rsidR="001B39F2">
        <w:rPr>
          <w:b/>
          <w:bCs/>
          <w:sz w:val="20"/>
          <w:szCs w:val="20"/>
        </w:rPr>
        <w:t>1-3</w:t>
      </w:r>
      <w:r w:rsidR="00C02C8A" w:rsidRPr="00AD5220">
        <w:rPr>
          <w:b/>
          <w:bCs/>
          <w:sz w:val="20"/>
          <w:szCs w:val="20"/>
        </w:rPr>
        <w:t xml:space="preserve"> вопросам</w:t>
      </w:r>
      <w:r w:rsidRPr="00AD5220">
        <w:rPr>
          <w:b/>
          <w:bCs/>
          <w:sz w:val="20"/>
          <w:szCs w:val="20"/>
        </w:rPr>
        <w:t xml:space="preserve">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784C2C" w:rsidRPr="00AD5220" w:rsidRDefault="00784C2C" w:rsidP="00FD74B7">
      <w:pPr>
        <w:jc w:val="both"/>
        <w:rPr>
          <w:b/>
          <w:bCs/>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AD5220" w:rsidTr="00FD74B7">
        <w:trPr>
          <w:cantSplit/>
        </w:trPr>
        <w:tc>
          <w:tcPr>
            <w:tcW w:w="7492" w:type="dxa"/>
            <w:shd w:val="clear" w:color="auto" w:fill="auto"/>
          </w:tcPr>
          <w:p w:rsidR="00FD74B7" w:rsidRPr="00AD5220" w:rsidRDefault="00FD74B7" w:rsidP="003A7EC6">
            <w:pPr>
              <w:keepNext/>
              <w:spacing w:before="40" w:after="40"/>
              <w:jc w:val="both"/>
              <w:rPr>
                <w:sz w:val="20"/>
                <w:szCs w:val="20"/>
              </w:rPr>
            </w:pPr>
            <w:r w:rsidRPr="00AD5220">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AD5220" w:rsidRDefault="00FD74B7" w:rsidP="003A7EC6">
            <w:pPr>
              <w:keepNext/>
              <w:spacing w:before="40" w:after="40"/>
              <w:jc w:val="right"/>
              <w:rPr>
                <w:sz w:val="20"/>
                <w:szCs w:val="20"/>
              </w:rPr>
            </w:pPr>
            <w:r w:rsidRPr="00AD5220">
              <w:rPr>
                <w:sz w:val="20"/>
                <w:szCs w:val="20"/>
              </w:rPr>
              <w:t>2</w:t>
            </w:r>
          </w:p>
        </w:tc>
      </w:tr>
      <w:tr w:rsidR="00FD74B7" w:rsidRPr="00AD5220" w:rsidTr="00FD74B7">
        <w:trPr>
          <w:cantSplit/>
        </w:trPr>
        <w:tc>
          <w:tcPr>
            <w:tcW w:w="7492" w:type="dxa"/>
            <w:shd w:val="clear" w:color="auto" w:fill="auto"/>
          </w:tcPr>
          <w:p w:rsidR="00FD74B7" w:rsidRPr="00AD5220" w:rsidRDefault="00FD74B7" w:rsidP="003A7EC6">
            <w:pPr>
              <w:keepNext/>
              <w:spacing w:before="40" w:after="40"/>
              <w:rPr>
                <w:b/>
                <w:bCs/>
                <w:sz w:val="20"/>
                <w:szCs w:val="20"/>
              </w:rPr>
            </w:pPr>
            <w:r w:rsidRPr="00AD5220">
              <w:rPr>
                <w:b/>
                <w:bCs/>
                <w:sz w:val="20"/>
                <w:szCs w:val="20"/>
              </w:rPr>
              <w:t>Наличие кворума:</w:t>
            </w:r>
          </w:p>
        </w:tc>
        <w:tc>
          <w:tcPr>
            <w:tcW w:w="1722" w:type="dxa"/>
            <w:shd w:val="clear" w:color="auto" w:fill="auto"/>
            <w:vAlign w:val="bottom"/>
          </w:tcPr>
          <w:p w:rsidR="00FD74B7" w:rsidRPr="00AD5220" w:rsidRDefault="00FD74B7" w:rsidP="003A7EC6">
            <w:pPr>
              <w:keepNext/>
              <w:spacing w:before="40" w:after="40"/>
              <w:jc w:val="center"/>
              <w:rPr>
                <w:b/>
                <w:bCs/>
                <w:sz w:val="20"/>
                <w:szCs w:val="20"/>
              </w:rPr>
            </w:pPr>
            <w:r w:rsidRPr="00AD5220">
              <w:rPr>
                <w:bCs/>
                <w:sz w:val="20"/>
                <w:szCs w:val="20"/>
              </w:rPr>
              <w:t xml:space="preserve">есть </w:t>
            </w:r>
            <w:r w:rsidRPr="00AD5220">
              <w:rPr>
                <w:b/>
                <w:bCs/>
                <w:sz w:val="20"/>
                <w:szCs w:val="20"/>
              </w:rPr>
              <w:t>*</w:t>
            </w:r>
          </w:p>
        </w:tc>
      </w:tr>
    </w:tbl>
    <w:p w:rsidR="00FD74B7" w:rsidRPr="00AD5220" w:rsidRDefault="00FD74B7" w:rsidP="00FD74B7">
      <w:pPr>
        <w:tabs>
          <w:tab w:val="left" w:pos="9000"/>
        </w:tabs>
        <w:rPr>
          <w:b/>
          <w:bCs/>
          <w:sz w:val="20"/>
          <w:szCs w:val="20"/>
        </w:rPr>
      </w:pPr>
    </w:p>
    <w:p w:rsidR="00FD74B7" w:rsidRPr="00AD5220" w:rsidRDefault="00085CBA" w:rsidP="00FD74B7">
      <w:pPr>
        <w:jc w:val="both"/>
        <w:rPr>
          <w:sz w:val="20"/>
          <w:szCs w:val="20"/>
          <w:lang w:eastAsia="x-none"/>
        </w:rPr>
      </w:pPr>
      <w:r w:rsidRPr="00AD5220">
        <w:rPr>
          <w:sz w:val="20"/>
          <w:szCs w:val="20"/>
          <w:lang w:eastAsia="x-none"/>
        </w:rPr>
        <w:t xml:space="preserve">Порядок голосования по </w:t>
      </w:r>
      <w:r w:rsidR="00C02C8A" w:rsidRPr="00AD5220">
        <w:rPr>
          <w:sz w:val="20"/>
          <w:szCs w:val="20"/>
          <w:lang w:eastAsia="x-none"/>
        </w:rPr>
        <w:t>вопросам</w:t>
      </w:r>
      <w:r w:rsidR="00FD74B7" w:rsidRPr="00AD5220">
        <w:rPr>
          <w:sz w:val="20"/>
          <w:szCs w:val="20"/>
          <w:lang w:eastAsia="x-none"/>
        </w:rPr>
        <w:t xml:space="preserve"> повестки дня определяется согласно п. 4 ст. 83 Федерального закона от 26.12.1995 N 208-ФЗ «Об акционерных обществах».</w:t>
      </w:r>
    </w:p>
    <w:p w:rsidR="00FD74B7" w:rsidRPr="00AD5220" w:rsidRDefault="00FD74B7" w:rsidP="00FD74B7">
      <w:pPr>
        <w:spacing w:after="60" w:line="240" w:lineRule="exact"/>
        <w:jc w:val="both"/>
        <w:rPr>
          <w:bCs/>
          <w:sz w:val="20"/>
          <w:szCs w:val="20"/>
        </w:rPr>
      </w:pPr>
      <w:r w:rsidRPr="00AD5220">
        <w:rPr>
          <w:bCs/>
          <w:sz w:val="20"/>
          <w:szCs w:val="20"/>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AD5220" w:rsidRDefault="00FD74B7" w:rsidP="00FD74B7">
      <w:pPr>
        <w:autoSpaceDE w:val="0"/>
        <w:autoSpaceDN w:val="0"/>
        <w:adjustRightInd w:val="0"/>
        <w:jc w:val="both"/>
        <w:rPr>
          <w:i/>
          <w:sz w:val="20"/>
          <w:szCs w:val="20"/>
        </w:rPr>
      </w:pPr>
      <w:r w:rsidRPr="00AD5220">
        <w:rPr>
          <w:sz w:val="20"/>
          <w:szCs w:val="20"/>
        </w:rPr>
        <w:t>*</w:t>
      </w:r>
      <w:r w:rsidRPr="00AD5220">
        <w:rPr>
          <w:i/>
          <w:sz w:val="20"/>
          <w:szCs w:val="20"/>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AD5220" w:rsidRDefault="00FD74B7" w:rsidP="00FD74B7">
      <w:pPr>
        <w:jc w:val="both"/>
        <w:rPr>
          <w:sz w:val="20"/>
          <w:szCs w:val="20"/>
        </w:rPr>
      </w:pPr>
    </w:p>
    <w:p w:rsidR="002151D3" w:rsidRPr="00AD5220" w:rsidRDefault="002151D3" w:rsidP="00530404">
      <w:pPr>
        <w:jc w:val="both"/>
        <w:rPr>
          <w:sz w:val="20"/>
          <w:szCs w:val="20"/>
        </w:rPr>
        <w:sectPr w:rsidR="002151D3" w:rsidRPr="00AD5220" w:rsidSect="00530404">
          <w:footerReference w:type="default" r:id="rId8"/>
          <w:type w:val="continuous"/>
          <w:pgSz w:w="11906" w:h="16838"/>
          <w:pgMar w:top="1134" w:right="850" w:bottom="1134" w:left="1701" w:header="708" w:footer="708" w:gutter="0"/>
          <w:cols w:space="708"/>
          <w:docGrid w:linePitch="360"/>
        </w:sectPr>
      </w:pPr>
    </w:p>
    <w:p w:rsidR="00530404" w:rsidRDefault="00BA3540" w:rsidP="00530404">
      <w:pPr>
        <w:spacing w:before="60"/>
        <w:jc w:val="center"/>
        <w:rPr>
          <w:b/>
          <w:sz w:val="20"/>
          <w:szCs w:val="20"/>
          <w:u w:val="single"/>
        </w:rPr>
      </w:pPr>
      <w:r w:rsidRPr="00AD5220">
        <w:rPr>
          <w:b/>
          <w:sz w:val="20"/>
          <w:szCs w:val="20"/>
          <w:u w:val="single"/>
        </w:rPr>
        <w:t>Повестка дня</w:t>
      </w:r>
      <w:r w:rsidR="00530404" w:rsidRPr="00AD5220">
        <w:rPr>
          <w:b/>
          <w:sz w:val="20"/>
          <w:szCs w:val="20"/>
          <w:u w:val="single"/>
        </w:rPr>
        <w:t xml:space="preserve"> общего собрания акционеров:</w:t>
      </w:r>
    </w:p>
    <w:p w:rsidR="00916FE8" w:rsidRPr="00AD5220" w:rsidRDefault="00916FE8" w:rsidP="00530404">
      <w:pPr>
        <w:spacing w:before="60"/>
        <w:jc w:val="center"/>
        <w:rPr>
          <w:b/>
          <w:sz w:val="20"/>
          <w:szCs w:val="20"/>
          <w:u w:val="single"/>
        </w:rPr>
      </w:pPr>
    </w:p>
    <w:p w:rsidR="005C3525" w:rsidRPr="000F7CF8" w:rsidRDefault="005C3525" w:rsidP="005C3525">
      <w:pPr>
        <w:ind w:firstLine="708"/>
        <w:contextualSpacing/>
        <w:jc w:val="both"/>
        <w:rPr>
          <w:sz w:val="20"/>
          <w:szCs w:val="20"/>
        </w:rPr>
      </w:pPr>
      <w:r w:rsidRPr="000F7CF8">
        <w:rPr>
          <w:sz w:val="20"/>
          <w:szCs w:val="20"/>
        </w:rPr>
        <w:t>1). Об одобрении заключения Обществом крупной сделки, а также сделки в совершении которой имеется заинтересованность, –</w:t>
      </w:r>
      <w:r w:rsidRPr="000F7CF8">
        <w:rPr>
          <w:sz w:val="20"/>
          <w:szCs w:val="20"/>
          <w:lang w:eastAsia="en-US"/>
        </w:rPr>
        <w:t xml:space="preserve"> </w:t>
      </w:r>
      <w:r w:rsidRPr="000F7CF8">
        <w:rPr>
          <w:sz w:val="20"/>
          <w:szCs w:val="20"/>
        </w:rPr>
        <w:t xml:space="preserve">Дополнительного соглашения </w:t>
      </w:r>
      <w:r w:rsidRPr="000F7CF8">
        <w:rPr>
          <w:sz w:val="20"/>
          <w:szCs w:val="20"/>
          <w:lang w:eastAsia="en-US"/>
        </w:rPr>
        <w:t xml:space="preserve">№ 3 от «26» октября 2023 г. </w:t>
      </w:r>
      <w:r w:rsidRPr="000F7CF8">
        <w:rPr>
          <w:sz w:val="20"/>
          <w:szCs w:val="20"/>
        </w:rPr>
        <w:t xml:space="preserve">к Договору поручительства № 12003/22 от «13» сентября 2022 г. </w:t>
      </w:r>
      <w:r w:rsidRPr="000F7CF8">
        <w:rPr>
          <w:sz w:val="20"/>
          <w:szCs w:val="20"/>
          <w:lang w:eastAsia="en-US"/>
        </w:rPr>
        <w:t>между АО «</w:t>
      </w:r>
      <w:proofErr w:type="spellStart"/>
      <w:r w:rsidRPr="000F7CF8">
        <w:rPr>
          <w:sz w:val="20"/>
          <w:szCs w:val="20"/>
          <w:lang w:eastAsia="en-US"/>
        </w:rPr>
        <w:t>Сибнефтемаш</w:t>
      </w:r>
      <w:proofErr w:type="spellEnd"/>
      <w:r w:rsidRPr="000F7CF8">
        <w:rPr>
          <w:sz w:val="20"/>
          <w:szCs w:val="20"/>
          <w:lang w:eastAsia="en-US"/>
        </w:rPr>
        <w:t xml:space="preserve">» и </w:t>
      </w:r>
      <w:r w:rsidRPr="000F7CF8">
        <w:rPr>
          <w:color w:val="000000"/>
          <w:sz w:val="20"/>
          <w:szCs w:val="20"/>
        </w:rPr>
        <w:t xml:space="preserve">ПАО «МОСКОВСКИЙ КРЕДИТНЫЙ БАНК», заключенному </w:t>
      </w:r>
      <w:r w:rsidRPr="000F7CF8">
        <w:rPr>
          <w:sz w:val="20"/>
          <w:szCs w:val="20"/>
        </w:rPr>
        <w:t xml:space="preserve">в обеспечение исполнения обязательств АО «ГМС Нефтемаш» по Соглашению о выдаче гарантий от «13» сентября 2022 г. № БГ120/22, с учетом </w:t>
      </w:r>
      <w:r w:rsidRPr="000F7CF8">
        <w:rPr>
          <w:sz w:val="20"/>
          <w:szCs w:val="20"/>
          <w:lang w:eastAsia="en-US"/>
        </w:rPr>
        <w:t xml:space="preserve">Дополнительного соглашения № 1 от «22» марта 2023 г., </w:t>
      </w:r>
      <w:r w:rsidRPr="000F7CF8">
        <w:rPr>
          <w:sz w:val="20"/>
          <w:szCs w:val="20"/>
        </w:rPr>
        <w:t>Дополнительного соглашения № 2 от «19» мая 2023 г., Дополнительного соглашения № 3 от «26» октября 2023 г.,   между АО «ГМС Нефтемаш» и ПАО «МОСКОВСКИЙ КРЕДИТНЫЙ БАНК».</w:t>
      </w:r>
    </w:p>
    <w:p w:rsidR="005C3525" w:rsidRPr="000F7CF8" w:rsidRDefault="005C3525" w:rsidP="005C3525">
      <w:pPr>
        <w:ind w:firstLine="708"/>
        <w:contextualSpacing/>
        <w:jc w:val="both"/>
        <w:rPr>
          <w:sz w:val="20"/>
          <w:szCs w:val="20"/>
        </w:rPr>
      </w:pPr>
      <w:r w:rsidRPr="000F7CF8">
        <w:rPr>
          <w:sz w:val="20"/>
          <w:szCs w:val="20"/>
        </w:rPr>
        <w:t>2). Об одобрении заключения Обществом крупной сделки, а также сделки в совершении которой имеется заинтересованность, –</w:t>
      </w:r>
      <w:r w:rsidRPr="000F7CF8">
        <w:rPr>
          <w:sz w:val="20"/>
          <w:szCs w:val="20"/>
          <w:lang w:eastAsia="en-US"/>
        </w:rPr>
        <w:t xml:space="preserve"> </w:t>
      </w:r>
      <w:r w:rsidRPr="000F7CF8">
        <w:rPr>
          <w:sz w:val="20"/>
          <w:szCs w:val="20"/>
        </w:rPr>
        <w:t xml:space="preserve">Дополнительного соглашения </w:t>
      </w:r>
      <w:r w:rsidRPr="000F7CF8">
        <w:rPr>
          <w:sz w:val="20"/>
          <w:szCs w:val="20"/>
          <w:lang w:eastAsia="en-US"/>
        </w:rPr>
        <w:t xml:space="preserve">№ 3 от «26» октября 2023 г. </w:t>
      </w:r>
      <w:r w:rsidRPr="000F7CF8">
        <w:rPr>
          <w:sz w:val="20"/>
          <w:szCs w:val="20"/>
        </w:rPr>
        <w:t xml:space="preserve">к Договору поручительства № 11903/22 от «13» сентября 2022 г. </w:t>
      </w:r>
      <w:r w:rsidRPr="000F7CF8">
        <w:rPr>
          <w:sz w:val="20"/>
          <w:szCs w:val="20"/>
          <w:lang w:eastAsia="en-US"/>
        </w:rPr>
        <w:t>между АО «</w:t>
      </w:r>
      <w:proofErr w:type="spellStart"/>
      <w:r w:rsidRPr="000F7CF8">
        <w:rPr>
          <w:sz w:val="20"/>
          <w:szCs w:val="20"/>
          <w:lang w:eastAsia="en-US"/>
        </w:rPr>
        <w:t>Сибнефтемаш</w:t>
      </w:r>
      <w:proofErr w:type="spellEnd"/>
      <w:r w:rsidRPr="000F7CF8">
        <w:rPr>
          <w:sz w:val="20"/>
          <w:szCs w:val="20"/>
          <w:lang w:eastAsia="en-US"/>
        </w:rPr>
        <w:t xml:space="preserve">» и </w:t>
      </w:r>
      <w:r w:rsidRPr="000F7CF8">
        <w:rPr>
          <w:color w:val="000000"/>
          <w:sz w:val="20"/>
          <w:szCs w:val="20"/>
        </w:rPr>
        <w:t xml:space="preserve">ПАО «МОСКОВСКИЙ КРЕДИТНЫЙ БАНК», заключенному </w:t>
      </w:r>
      <w:r w:rsidRPr="000F7CF8">
        <w:rPr>
          <w:sz w:val="20"/>
          <w:szCs w:val="20"/>
        </w:rPr>
        <w:t>в обеспечение исполнения обязательств АО «</w:t>
      </w:r>
      <w:proofErr w:type="spellStart"/>
      <w:r w:rsidRPr="000F7CF8">
        <w:rPr>
          <w:sz w:val="20"/>
          <w:szCs w:val="20"/>
        </w:rPr>
        <w:t>Казанькомпрессормаш</w:t>
      </w:r>
      <w:proofErr w:type="spellEnd"/>
      <w:r w:rsidRPr="000F7CF8">
        <w:rPr>
          <w:sz w:val="20"/>
          <w:szCs w:val="20"/>
        </w:rPr>
        <w:t xml:space="preserve">» по Соглашению о выдаче гарантий от «13» сентября 2022 г. № БГ119/22, с учетом </w:t>
      </w:r>
      <w:r w:rsidRPr="000F7CF8">
        <w:rPr>
          <w:sz w:val="20"/>
          <w:szCs w:val="20"/>
          <w:lang w:eastAsia="en-US"/>
        </w:rPr>
        <w:t xml:space="preserve">Дополнительного соглашения № 1 от «22» марта 2023 г., </w:t>
      </w:r>
      <w:r w:rsidRPr="000F7CF8">
        <w:rPr>
          <w:sz w:val="20"/>
          <w:szCs w:val="20"/>
        </w:rPr>
        <w:t xml:space="preserve">Дополнительного соглашения № 2 от «19» мая 2023 г.,  Дополнительного соглашения </w:t>
      </w:r>
      <w:r w:rsidRPr="000F7CF8">
        <w:rPr>
          <w:sz w:val="20"/>
          <w:szCs w:val="20"/>
          <w:lang w:eastAsia="en-US"/>
        </w:rPr>
        <w:t xml:space="preserve">№ 3 от «26» октября 2023 г., </w:t>
      </w:r>
      <w:r w:rsidRPr="000F7CF8">
        <w:rPr>
          <w:sz w:val="20"/>
          <w:szCs w:val="20"/>
        </w:rPr>
        <w:t>между АО «</w:t>
      </w:r>
      <w:proofErr w:type="spellStart"/>
      <w:r w:rsidRPr="000F7CF8">
        <w:rPr>
          <w:sz w:val="20"/>
          <w:szCs w:val="20"/>
        </w:rPr>
        <w:t>Казанькомпрессормаш</w:t>
      </w:r>
      <w:proofErr w:type="spellEnd"/>
      <w:r w:rsidRPr="000F7CF8">
        <w:rPr>
          <w:sz w:val="20"/>
          <w:szCs w:val="20"/>
        </w:rPr>
        <w:t>» и ПАО «МОСКОВСКИЙ КРЕДИТНЫЙ БАНК».</w:t>
      </w:r>
    </w:p>
    <w:p w:rsidR="005C3525" w:rsidRPr="000F7CF8" w:rsidRDefault="005C3525" w:rsidP="005C3525">
      <w:pPr>
        <w:ind w:firstLine="708"/>
        <w:contextualSpacing/>
        <w:jc w:val="both"/>
        <w:rPr>
          <w:sz w:val="20"/>
          <w:szCs w:val="20"/>
        </w:rPr>
      </w:pPr>
      <w:r w:rsidRPr="000F7CF8">
        <w:rPr>
          <w:sz w:val="20"/>
          <w:szCs w:val="20"/>
        </w:rPr>
        <w:t>3). Об одобрении заключения Обществом крупной сделки, а также сделки в совершении которой имеется заинтересованность, –</w:t>
      </w:r>
      <w:r w:rsidRPr="000F7CF8">
        <w:rPr>
          <w:sz w:val="20"/>
          <w:szCs w:val="20"/>
          <w:lang w:eastAsia="en-US"/>
        </w:rPr>
        <w:t xml:space="preserve"> </w:t>
      </w:r>
      <w:r w:rsidRPr="000F7CF8">
        <w:rPr>
          <w:sz w:val="20"/>
          <w:szCs w:val="20"/>
        </w:rPr>
        <w:t xml:space="preserve">Дополнительного соглашения </w:t>
      </w:r>
      <w:r w:rsidRPr="000F7CF8">
        <w:rPr>
          <w:sz w:val="20"/>
          <w:szCs w:val="20"/>
          <w:lang w:eastAsia="en-US"/>
        </w:rPr>
        <w:t xml:space="preserve">№ 3 от «26» октября 2023 г. </w:t>
      </w:r>
      <w:r w:rsidRPr="000F7CF8">
        <w:rPr>
          <w:sz w:val="20"/>
          <w:szCs w:val="20"/>
        </w:rPr>
        <w:t xml:space="preserve">к Договору поручительства № 06503/22 от «13» сентября 2022 г. </w:t>
      </w:r>
      <w:r w:rsidRPr="000F7CF8">
        <w:rPr>
          <w:sz w:val="20"/>
          <w:szCs w:val="20"/>
          <w:lang w:eastAsia="en-US"/>
        </w:rPr>
        <w:t>между АО «</w:t>
      </w:r>
      <w:proofErr w:type="spellStart"/>
      <w:r w:rsidRPr="000F7CF8">
        <w:rPr>
          <w:sz w:val="20"/>
          <w:szCs w:val="20"/>
          <w:lang w:eastAsia="en-US"/>
        </w:rPr>
        <w:t>Сибнефтемаш</w:t>
      </w:r>
      <w:proofErr w:type="spellEnd"/>
      <w:r w:rsidRPr="000F7CF8">
        <w:rPr>
          <w:sz w:val="20"/>
          <w:szCs w:val="20"/>
          <w:lang w:eastAsia="en-US"/>
        </w:rPr>
        <w:t xml:space="preserve">» и </w:t>
      </w:r>
      <w:r w:rsidRPr="000F7CF8">
        <w:rPr>
          <w:color w:val="000000"/>
          <w:sz w:val="20"/>
          <w:szCs w:val="20"/>
        </w:rPr>
        <w:t xml:space="preserve">ПАО «МОСКОВСКИЙ КРЕДИТНЫЙ БАНК», заключенному </w:t>
      </w:r>
      <w:r w:rsidRPr="000F7CF8">
        <w:rPr>
          <w:sz w:val="20"/>
          <w:szCs w:val="20"/>
        </w:rPr>
        <w:t xml:space="preserve">в обеспечение исполнения обязательств АО «ГИДРОМАШСЕРВИС» по Соглашению о выдаче гарантий от «13» сентября 2022 г. № БГ065/22, с учетом </w:t>
      </w:r>
      <w:r w:rsidRPr="000F7CF8">
        <w:rPr>
          <w:sz w:val="20"/>
          <w:szCs w:val="20"/>
          <w:lang w:eastAsia="en-US"/>
        </w:rPr>
        <w:t xml:space="preserve">Дополнительного соглашения № 1 от «22» марта 2023 г., </w:t>
      </w:r>
      <w:r w:rsidRPr="000F7CF8">
        <w:rPr>
          <w:sz w:val="20"/>
          <w:szCs w:val="20"/>
        </w:rPr>
        <w:t xml:space="preserve">Дополнительного соглашения № 2 от «19» мая 2023 г., Дополнительного соглашения </w:t>
      </w:r>
      <w:r w:rsidRPr="000F7CF8">
        <w:rPr>
          <w:sz w:val="20"/>
          <w:szCs w:val="20"/>
          <w:lang w:eastAsia="en-US"/>
        </w:rPr>
        <w:t xml:space="preserve">№ 3 от «26» октября 2023 г., </w:t>
      </w:r>
      <w:r w:rsidRPr="000F7CF8">
        <w:rPr>
          <w:sz w:val="20"/>
          <w:szCs w:val="20"/>
        </w:rPr>
        <w:t>между АО «ГИДРОМАШСЕРВИС» с ПАО «МОСКОВСКИЙ КРЕДИТНЫЙ БАНК».</w:t>
      </w:r>
    </w:p>
    <w:p w:rsidR="00BE4102" w:rsidRPr="00AD5220" w:rsidRDefault="00BE4102" w:rsidP="00BE4102">
      <w:pPr>
        <w:widowControl w:val="0"/>
        <w:ind w:firstLine="284"/>
        <w:contextualSpacing/>
        <w:jc w:val="both"/>
        <w:rPr>
          <w:sz w:val="20"/>
          <w:szCs w:val="20"/>
        </w:rPr>
      </w:pPr>
    </w:p>
    <w:p w:rsidR="00530404" w:rsidRPr="00AD5220" w:rsidRDefault="00085CBA" w:rsidP="00530404">
      <w:pPr>
        <w:jc w:val="center"/>
        <w:rPr>
          <w:b/>
          <w:sz w:val="20"/>
          <w:szCs w:val="20"/>
          <w:u w:val="single"/>
        </w:rPr>
      </w:pPr>
      <w:r w:rsidRPr="00AD5220">
        <w:rPr>
          <w:b/>
          <w:sz w:val="20"/>
          <w:szCs w:val="20"/>
          <w:u w:val="single"/>
        </w:rPr>
        <w:t>Результат</w:t>
      </w:r>
      <w:r w:rsidR="002B7158" w:rsidRPr="00AD5220">
        <w:rPr>
          <w:b/>
          <w:sz w:val="20"/>
          <w:szCs w:val="20"/>
          <w:u w:val="single"/>
        </w:rPr>
        <w:t>ы голосования и формулировки решений</w:t>
      </w:r>
    </w:p>
    <w:p w:rsidR="00530404" w:rsidRPr="00AD5220" w:rsidRDefault="002B7158" w:rsidP="00530404">
      <w:pPr>
        <w:jc w:val="center"/>
        <w:rPr>
          <w:b/>
          <w:sz w:val="20"/>
          <w:szCs w:val="20"/>
          <w:u w:val="single"/>
        </w:rPr>
      </w:pPr>
      <w:r w:rsidRPr="00AD5220">
        <w:rPr>
          <w:b/>
          <w:sz w:val="20"/>
          <w:szCs w:val="20"/>
          <w:u w:val="single"/>
        </w:rPr>
        <w:t>по вопросам</w:t>
      </w:r>
      <w:r w:rsidR="00530404" w:rsidRPr="00AD5220">
        <w:rPr>
          <w:b/>
          <w:sz w:val="20"/>
          <w:szCs w:val="20"/>
          <w:u w:val="single"/>
        </w:rPr>
        <w:t xml:space="preserve"> повестки дн</w:t>
      </w:r>
      <w:r w:rsidR="00BA3540" w:rsidRPr="00AD5220">
        <w:rPr>
          <w:b/>
          <w:sz w:val="20"/>
          <w:szCs w:val="20"/>
          <w:u w:val="single"/>
        </w:rPr>
        <w:t>я</w:t>
      </w:r>
      <w:r w:rsidR="00F249AC" w:rsidRPr="00AD5220">
        <w:rPr>
          <w:b/>
          <w:sz w:val="20"/>
          <w:szCs w:val="20"/>
          <w:u w:val="single"/>
        </w:rPr>
        <w:t xml:space="preserve"> О</w:t>
      </w:r>
      <w:r w:rsidR="00530404" w:rsidRPr="00AD5220">
        <w:rPr>
          <w:b/>
          <w:sz w:val="20"/>
          <w:szCs w:val="20"/>
          <w:u w:val="single"/>
        </w:rPr>
        <w:t>бщего собрания акционеров Общества:</w:t>
      </w:r>
    </w:p>
    <w:p w:rsidR="00530404" w:rsidRPr="00AD5220" w:rsidRDefault="00530404" w:rsidP="00530404">
      <w:pPr>
        <w:jc w:val="center"/>
        <w:rPr>
          <w:b/>
          <w:sz w:val="20"/>
          <w:szCs w:val="20"/>
        </w:rPr>
      </w:pPr>
    </w:p>
    <w:p w:rsidR="00CC1FAE" w:rsidRPr="00AD5220" w:rsidRDefault="00CC1FAE" w:rsidP="00CC1FAE">
      <w:pPr>
        <w:jc w:val="center"/>
        <w:rPr>
          <w:b/>
          <w:sz w:val="20"/>
          <w:szCs w:val="20"/>
        </w:rPr>
      </w:pPr>
      <w:r w:rsidRPr="00AD5220">
        <w:rPr>
          <w:b/>
          <w:sz w:val="20"/>
          <w:szCs w:val="20"/>
        </w:rPr>
        <w:t>ПО ПЕРВОМУ ВОПРОСУ ПОВЕСТКИ ДНЯ:</w:t>
      </w:r>
    </w:p>
    <w:p w:rsidR="00D22621" w:rsidRDefault="00D22621" w:rsidP="00D22621">
      <w:pPr>
        <w:ind w:firstLine="708"/>
        <w:jc w:val="both"/>
        <w:rPr>
          <w:sz w:val="20"/>
          <w:szCs w:val="20"/>
        </w:rPr>
      </w:pPr>
    </w:p>
    <w:p w:rsidR="00CE3CA9" w:rsidRPr="000F7CF8" w:rsidRDefault="00CE3CA9" w:rsidP="00CE3CA9">
      <w:pPr>
        <w:contextualSpacing/>
        <w:jc w:val="both"/>
        <w:rPr>
          <w:sz w:val="20"/>
          <w:szCs w:val="20"/>
        </w:rPr>
      </w:pPr>
      <w:r w:rsidRPr="000F7CF8">
        <w:rPr>
          <w:sz w:val="20"/>
          <w:szCs w:val="20"/>
        </w:rPr>
        <w:t>Об одобрении заключения Обществом крупной сделки, а также сделки в совершении которой имеется заинтересованность, –</w:t>
      </w:r>
      <w:r w:rsidRPr="000F7CF8">
        <w:rPr>
          <w:sz w:val="20"/>
          <w:szCs w:val="20"/>
          <w:lang w:eastAsia="en-US"/>
        </w:rPr>
        <w:t xml:space="preserve"> </w:t>
      </w:r>
      <w:r w:rsidRPr="000F7CF8">
        <w:rPr>
          <w:sz w:val="20"/>
          <w:szCs w:val="20"/>
        </w:rPr>
        <w:t xml:space="preserve">Дополнительного соглашения </w:t>
      </w:r>
      <w:r w:rsidRPr="000F7CF8">
        <w:rPr>
          <w:sz w:val="20"/>
          <w:szCs w:val="20"/>
          <w:lang w:eastAsia="en-US"/>
        </w:rPr>
        <w:t xml:space="preserve">№ 3 от «26» октября 2023 г. </w:t>
      </w:r>
      <w:r w:rsidRPr="000F7CF8">
        <w:rPr>
          <w:sz w:val="20"/>
          <w:szCs w:val="20"/>
        </w:rPr>
        <w:t xml:space="preserve">к Договору поручительства № 12003/22 от «13» сентября 2022 г. </w:t>
      </w:r>
      <w:r w:rsidRPr="000F7CF8">
        <w:rPr>
          <w:sz w:val="20"/>
          <w:szCs w:val="20"/>
          <w:lang w:eastAsia="en-US"/>
        </w:rPr>
        <w:t>между АО «</w:t>
      </w:r>
      <w:proofErr w:type="spellStart"/>
      <w:r w:rsidRPr="000F7CF8">
        <w:rPr>
          <w:sz w:val="20"/>
          <w:szCs w:val="20"/>
          <w:lang w:eastAsia="en-US"/>
        </w:rPr>
        <w:t>Сибнефтемаш</w:t>
      </w:r>
      <w:proofErr w:type="spellEnd"/>
      <w:r w:rsidRPr="000F7CF8">
        <w:rPr>
          <w:sz w:val="20"/>
          <w:szCs w:val="20"/>
          <w:lang w:eastAsia="en-US"/>
        </w:rPr>
        <w:t xml:space="preserve">» и </w:t>
      </w:r>
      <w:r w:rsidRPr="000F7CF8">
        <w:rPr>
          <w:color w:val="000000"/>
          <w:sz w:val="20"/>
          <w:szCs w:val="20"/>
        </w:rPr>
        <w:t xml:space="preserve">ПАО «МОСКОВСКИЙ КРЕДИТНЫЙ БАНК», заключенному </w:t>
      </w:r>
      <w:r w:rsidRPr="000F7CF8">
        <w:rPr>
          <w:sz w:val="20"/>
          <w:szCs w:val="20"/>
        </w:rPr>
        <w:t xml:space="preserve">в обеспечение исполнения обязательств АО «ГМС Нефтемаш» по Соглашению о выдаче гарантий от «13» сентября 2022 г. № БГ120/22, с учетом </w:t>
      </w:r>
      <w:r w:rsidRPr="000F7CF8">
        <w:rPr>
          <w:sz w:val="20"/>
          <w:szCs w:val="20"/>
          <w:lang w:eastAsia="en-US"/>
        </w:rPr>
        <w:t xml:space="preserve">Дополнительного соглашения № 1 от «22» марта 2023 г., </w:t>
      </w:r>
      <w:r w:rsidRPr="000F7CF8">
        <w:rPr>
          <w:sz w:val="20"/>
          <w:szCs w:val="20"/>
        </w:rPr>
        <w:t xml:space="preserve">Дополнительного соглашения № 2 от «19» мая 2023 г., Дополнительного соглашения № 3 от «26» октября 2023 г.,   между АО «ГМС Нефтемаш» и </w:t>
      </w:r>
      <w:r>
        <w:rPr>
          <w:sz w:val="20"/>
          <w:szCs w:val="20"/>
        </w:rPr>
        <w:t>ПАО «МОСКОВСКИЙ КРЕДИТНЫЙ БАНК»,</w:t>
      </w:r>
    </w:p>
    <w:p w:rsidR="00215D52" w:rsidRPr="00AD5220" w:rsidRDefault="00215D52" w:rsidP="00215D52">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D5220" w:rsidTr="00FC415F">
        <w:trPr>
          <w:cantSplit/>
        </w:trPr>
        <w:tc>
          <w:tcPr>
            <w:tcW w:w="9571" w:type="dxa"/>
            <w:gridSpan w:val="7"/>
            <w:vAlign w:val="center"/>
          </w:tcPr>
          <w:p w:rsidR="00215D52" w:rsidRPr="00AD5220" w:rsidRDefault="00215D52"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p>
        </w:tc>
        <w:tc>
          <w:tcPr>
            <w:tcW w:w="1326" w:type="dxa"/>
            <w:vAlign w:val="center"/>
          </w:tcPr>
          <w:p w:rsidR="00215D52" w:rsidRPr="00AD5220" w:rsidRDefault="00215D52" w:rsidP="00FC415F">
            <w:pPr>
              <w:spacing w:before="40" w:after="40"/>
              <w:jc w:val="center"/>
              <w:rPr>
                <w:bCs/>
                <w:sz w:val="20"/>
                <w:szCs w:val="20"/>
              </w:rPr>
            </w:pPr>
            <w:r w:rsidRPr="00AD5220">
              <w:rPr>
                <w:bCs/>
                <w:sz w:val="20"/>
                <w:szCs w:val="20"/>
              </w:rPr>
              <w:t>Всего</w:t>
            </w:r>
          </w:p>
        </w:tc>
        <w:tc>
          <w:tcPr>
            <w:tcW w:w="1225" w:type="dxa"/>
            <w:vAlign w:val="center"/>
          </w:tcPr>
          <w:p w:rsidR="00215D52" w:rsidRPr="00AD5220" w:rsidRDefault="00215D52" w:rsidP="00FC415F">
            <w:pPr>
              <w:spacing w:before="40" w:after="40"/>
              <w:jc w:val="center"/>
              <w:rPr>
                <w:bCs/>
                <w:sz w:val="20"/>
                <w:szCs w:val="20"/>
              </w:rPr>
            </w:pPr>
            <w:r w:rsidRPr="00AD5220">
              <w:rPr>
                <w:bCs/>
                <w:sz w:val="20"/>
                <w:szCs w:val="20"/>
              </w:rPr>
              <w:t>«За»</w:t>
            </w:r>
          </w:p>
        </w:tc>
        <w:tc>
          <w:tcPr>
            <w:tcW w:w="1276" w:type="dxa"/>
            <w:vAlign w:val="center"/>
          </w:tcPr>
          <w:p w:rsidR="00215D52" w:rsidRPr="00AD5220" w:rsidRDefault="00215D52" w:rsidP="00FC415F">
            <w:pPr>
              <w:spacing w:before="40" w:after="40"/>
              <w:jc w:val="center"/>
              <w:rPr>
                <w:bCs/>
                <w:sz w:val="20"/>
                <w:szCs w:val="20"/>
              </w:rPr>
            </w:pPr>
            <w:r w:rsidRPr="00AD5220">
              <w:rPr>
                <w:bCs/>
                <w:sz w:val="20"/>
                <w:szCs w:val="20"/>
              </w:rPr>
              <w:t>«Против»</w:t>
            </w:r>
          </w:p>
        </w:tc>
        <w:tc>
          <w:tcPr>
            <w:tcW w:w="1843" w:type="dxa"/>
            <w:vAlign w:val="center"/>
          </w:tcPr>
          <w:p w:rsidR="00215D52" w:rsidRPr="00AD5220" w:rsidRDefault="00215D52" w:rsidP="00FC415F">
            <w:pPr>
              <w:spacing w:before="40" w:after="40"/>
              <w:jc w:val="center"/>
              <w:rPr>
                <w:bCs/>
                <w:sz w:val="20"/>
                <w:szCs w:val="20"/>
              </w:rPr>
            </w:pPr>
            <w:r w:rsidRPr="00AD5220">
              <w:rPr>
                <w:bCs/>
                <w:sz w:val="20"/>
                <w:szCs w:val="20"/>
              </w:rPr>
              <w:t>«Воздержался»</w:t>
            </w:r>
          </w:p>
        </w:tc>
        <w:tc>
          <w:tcPr>
            <w:tcW w:w="1484" w:type="dxa"/>
            <w:vAlign w:val="center"/>
          </w:tcPr>
          <w:p w:rsidR="00215D52" w:rsidRPr="00AD5220" w:rsidRDefault="00215D52"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215D52" w:rsidRPr="00AD5220" w:rsidRDefault="00215D52" w:rsidP="00FC415F">
            <w:pPr>
              <w:spacing w:before="40" w:after="40"/>
              <w:jc w:val="center"/>
              <w:rPr>
                <w:bCs/>
                <w:sz w:val="20"/>
                <w:szCs w:val="20"/>
              </w:rPr>
            </w:pPr>
            <w:r w:rsidRPr="00AD5220">
              <w:rPr>
                <w:bCs/>
                <w:sz w:val="20"/>
                <w:szCs w:val="20"/>
              </w:rPr>
              <w:t>Не голосовали</w:t>
            </w: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r w:rsidRPr="00AD5220">
              <w:rPr>
                <w:sz w:val="20"/>
                <w:szCs w:val="20"/>
              </w:rPr>
              <w:t>Голоса</w:t>
            </w:r>
          </w:p>
        </w:tc>
        <w:tc>
          <w:tcPr>
            <w:tcW w:w="1326" w:type="dxa"/>
            <w:vAlign w:val="center"/>
          </w:tcPr>
          <w:p w:rsidR="00215D52" w:rsidRPr="00AD5220" w:rsidRDefault="00215D52"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215D52" w:rsidRPr="00AD5220" w:rsidRDefault="00215D52" w:rsidP="00FC415F">
            <w:pPr>
              <w:spacing w:before="40" w:after="40"/>
              <w:jc w:val="right"/>
              <w:rPr>
                <w:bCs/>
                <w:sz w:val="20"/>
                <w:szCs w:val="20"/>
                <w:lang w:val="en-US"/>
              </w:rPr>
            </w:pPr>
          </w:p>
        </w:tc>
        <w:tc>
          <w:tcPr>
            <w:tcW w:w="1225" w:type="dxa"/>
            <w:vAlign w:val="center"/>
          </w:tcPr>
          <w:p w:rsidR="00215D52" w:rsidRPr="00AD5220" w:rsidRDefault="00215D52"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215D52" w:rsidRPr="00AD5220" w:rsidRDefault="00215D52" w:rsidP="00FC415F">
            <w:pPr>
              <w:spacing w:before="40" w:after="40"/>
              <w:jc w:val="right"/>
              <w:rPr>
                <w:bCs/>
                <w:sz w:val="20"/>
                <w:szCs w:val="20"/>
                <w:lang w:val="en-US"/>
              </w:rPr>
            </w:pPr>
          </w:p>
        </w:tc>
        <w:tc>
          <w:tcPr>
            <w:tcW w:w="127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843"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484"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c>
          <w:tcPr>
            <w:tcW w:w="1458"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w:t>
            </w:r>
          </w:p>
          <w:p w:rsidR="00215D52" w:rsidRPr="00AD5220" w:rsidRDefault="00215D52" w:rsidP="00FC415F">
            <w:pPr>
              <w:spacing w:before="40" w:after="40"/>
              <w:jc w:val="right"/>
              <w:rPr>
                <w:bCs/>
                <w:sz w:val="20"/>
                <w:szCs w:val="20"/>
                <w:lang w:val="en-US"/>
              </w:rPr>
            </w:pPr>
          </w:p>
        </w:tc>
      </w:tr>
      <w:tr w:rsidR="00215D52" w:rsidRPr="00AD5220" w:rsidTr="00FC415F">
        <w:trPr>
          <w:cantSplit/>
        </w:trPr>
        <w:tc>
          <w:tcPr>
            <w:tcW w:w="959" w:type="dxa"/>
            <w:vAlign w:val="center"/>
          </w:tcPr>
          <w:p w:rsidR="00215D52" w:rsidRPr="00AD5220" w:rsidRDefault="00215D52" w:rsidP="00FC415F">
            <w:pPr>
              <w:spacing w:before="40" w:after="40"/>
              <w:jc w:val="center"/>
              <w:rPr>
                <w:sz w:val="20"/>
                <w:szCs w:val="20"/>
              </w:rPr>
            </w:pPr>
            <w:r w:rsidRPr="00AD5220">
              <w:rPr>
                <w:sz w:val="20"/>
                <w:szCs w:val="20"/>
              </w:rPr>
              <w:t>%</w:t>
            </w:r>
          </w:p>
        </w:tc>
        <w:tc>
          <w:tcPr>
            <w:tcW w:w="132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215D52" w:rsidRPr="00AD5220" w:rsidRDefault="00215D52" w:rsidP="00FC415F">
            <w:pPr>
              <w:spacing w:before="40" w:after="40"/>
              <w:jc w:val="right"/>
              <w:rPr>
                <w:bCs/>
                <w:sz w:val="20"/>
                <w:szCs w:val="20"/>
                <w:lang w:val="en-US"/>
              </w:rPr>
            </w:pPr>
            <w:r w:rsidRPr="00AD5220">
              <w:rPr>
                <w:bCs/>
                <w:sz w:val="20"/>
                <w:szCs w:val="20"/>
                <w:lang w:val="en-US"/>
              </w:rPr>
              <w:t>0,00</w:t>
            </w:r>
          </w:p>
        </w:tc>
      </w:tr>
    </w:tbl>
    <w:p w:rsidR="00215D52" w:rsidRDefault="00215D52" w:rsidP="00215D52">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6526C" w:rsidRPr="00AD5220" w:rsidTr="004C6A07">
        <w:trPr>
          <w:cantSplit/>
        </w:trPr>
        <w:tc>
          <w:tcPr>
            <w:tcW w:w="9571" w:type="dxa"/>
            <w:gridSpan w:val="7"/>
            <w:vAlign w:val="center"/>
          </w:tcPr>
          <w:p w:rsidR="0026526C" w:rsidRPr="00AD5220" w:rsidRDefault="0026526C" w:rsidP="004C6A07">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26526C" w:rsidRPr="00AD5220" w:rsidTr="004C6A07">
        <w:trPr>
          <w:cantSplit/>
        </w:trPr>
        <w:tc>
          <w:tcPr>
            <w:tcW w:w="959" w:type="dxa"/>
            <w:vAlign w:val="center"/>
          </w:tcPr>
          <w:p w:rsidR="0026526C" w:rsidRPr="00AD5220" w:rsidRDefault="0026526C" w:rsidP="004C6A07">
            <w:pPr>
              <w:spacing w:before="40" w:after="40"/>
              <w:jc w:val="center"/>
              <w:rPr>
                <w:sz w:val="20"/>
                <w:szCs w:val="20"/>
              </w:rPr>
            </w:pPr>
          </w:p>
        </w:tc>
        <w:tc>
          <w:tcPr>
            <w:tcW w:w="1326" w:type="dxa"/>
            <w:vAlign w:val="center"/>
          </w:tcPr>
          <w:p w:rsidR="0026526C" w:rsidRPr="00AD5220" w:rsidRDefault="0026526C" w:rsidP="004C6A07">
            <w:pPr>
              <w:spacing w:before="40" w:after="40"/>
              <w:jc w:val="center"/>
              <w:rPr>
                <w:bCs/>
                <w:sz w:val="20"/>
                <w:szCs w:val="20"/>
              </w:rPr>
            </w:pPr>
            <w:r w:rsidRPr="00AD5220">
              <w:rPr>
                <w:bCs/>
                <w:sz w:val="20"/>
                <w:szCs w:val="20"/>
              </w:rPr>
              <w:t>Всего</w:t>
            </w:r>
          </w:p>
        </w:tc>
        <w:tc>
          <w:tcPr>
            <w:tcW w:w="1225" w:type="dxa"/>
            <w:vAlign w:val="center"/>
          </w:tcPr>
          <w:p w:rsidR="0026526C" w:rsidRPr="00AD5220" w:rsidRDefault="0026526C" w:rsidP="004C6A07">
            <w:pPr>
              <w:spacing w:before="40" w:after="40"/>
              <w:jc w:val="center"/>
              <w:rPr>
                <w:bCs/>
                <w:sz w:val="20"/>
                <w:szCs w:val="20"/>
              </w:rPr>
            </w:pPr>
            <w:r w:rsidRPr="00AD5220">
              <w:rPr>
                <w:bCs/>
                <w:sz w:val="20"/>
                <w:szCs w:val="20"/>
              </w:rPr>
              <w:t>«За»</w:t>
            </w:r>
          </w:p>
        </w:tc>
        <w:tc>
          <w:tcPr>
            <w:tcW w:w="1276" w:type="dxa"/>
            <w:vAlign w:val="center"/>
          </w:tcPr>
          <w:p w:rsidR="0026526C" w:rsidRPr="00AD5220" w:rsidRDefault="0026526C" w:rsidP="004C6A07">
            <w:pPr>
              <w:spacing w:before="40" w:after="40"/>
              <w:jc w:val="center"/>
              <w:rPr>
                <w:bCs/>
                <w:sz w:val="20"/>
                <w:szCs w:val="20"/>
              </w:rPr>
            </w:pPr>
            <w:r w:rsidRPr="00AD5220">
              <w:rPr>
                <w:bCs/>
                <w:sz w:val="20"/>
                <w:szCs w:val="20"/>
              </w:rPr>
              <w:t>«Против»</w:t>
            </w:r>
          </w:p>
        </w:tc>
        <w:tc>
          <w:tcPr>
            <w:tcW w:w="1843" w:type="dxa"/>
            <w:vAlign w:val="center"/>
          </w:tcPr>
          <w:p w:rsidR="0026526C" w:rsidRPr="00AD5220" w:rsidRDefault="0026526C" w:rsidP="004C6A07">
            <w:pPr>
              <w:spacing w:before="40" w:after="40"/>
              <w:jc w:val="center"/>
              <w:rPr>
                <w:bCs/>
                <w:sz w:val="20"/>
                <w:szCs w:val="20"/>
              </w:rPr>
            </w:pPr>
            <w:r w:rsidRPr="00AD5220">
              <w:rPr>
                <w:bCs/>
                <w:sz w:val="20"/>
                <w:szCs w:val="20"/>
              </w:rPr>
              <w:t>«Воздержался»</w:t>
            </w:r>
          </w:p>
        </w:tc>
        <w:tc>
          <w:tcPr>
            <w:tcW w:w="1484" w:type="dxa"/>
            <w:vAlign w:val="center"/>
          </w:tcPr>
          <w:p w:rsidR="0026526C" w:rsidRPr="00AD5220" w:rsidRDefault="0026526C" w:rsidP="004C6A07">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 xml:space="preserve">* </w:t>
            </w:r>
          </w:p>
        </w:tc>
        <w:tc>
          <w:tcPr>
            <w:tcW w:w="1458" w:type="dxa"/>
            <w:vAlign w:val="center"/>
          </w:tcPr>
          <w:p w:rsidR="0026526C" w:rsidRPr="00AD5220" w:rsidRDefault="0026526C" w:rsidP="004C6A07">
            <w:pPr>
              <w:spacing w:before="40" w:after="40"/>
              <w:jc w:val="center"/>
              <w:rPr>
                <w:bCs/>
                <w:sz w:val="20"/>
                <w:szCs w:val="20"/>
              </w:rPr>
            </w:pPr>
            <w:r w:rsidRPr="00AD5220">
              <w:rPr>
                <w:bCs/>
                <w:sz w:val="20"/>
                <w:szCs w:val="20"/>
              </w:rPr>
              <w:t>Не голосовали</w:t>
            </w:r>
          </w:p>
        </w:tc>
      </w:tr>
      <w:tr w:rsidR="0026526C" w:rsidRPr="00AD5220" w:rsidTr="004C6A07">
        <w:trPr>
          <w:cantSplit/>
        </w:trPr>
        <w:tc>
          <w:tcPr>
            <w:tcW w:w="959" w:type="dxa"/>
            <w:vAlign w:val="center"/>
          </w:tcPr>
          <w:p w:rsidR="0026526C" w:rsidRPr="00AD5220" w:rsidRDefault="0026526C" w:rsidP="004C6A07">
            <w:pPr>
              <w:spacing w:before="40" w:after="40"/>
              <w:jc w:val="center"/>
              <w:rPr>
                <w:sz w:val="20"/>
                <w:szCs w:val="20"/>
              </w:rPr>
            </w:pPr>
            <w:r w:rsidRPr="00AD5220">
              <w:rPr>
                <w:sz w:val="20"/>
                <w:szCs w:val="20"/>
              </w:rPr>
              <w:t>Голоса</w:t>
            </w:r>
          </w:p>
        </w:tc>
        <w:tc>
          <w:tcPr>
            <w:tcW w:w="1326" w:type="dxa"/>
            <w:vAlign w:val="center"/>
          </w:tcPr>
          <w:p w:rsidR="0026526C" w:rsidRPr="00AD5220" w:rsidRDefault="0026526C" w:rsidP="004C6A07">
            <w:pPr>
              <w:spacing w:before="40" w:after="40"/>
              <w:jc w:val="right"/>
              <w:rPr>
                <w:bCs/>
                <w:sz w:val="20"/>
                <w:szCs w:val="20"/>
              </w:rPr>
            </w:pPr>
            <w:r w:rsidRPr="00AD5220">
              <w:rPr>
                <w:bCs/>
                <w:sz w:val="20"/>
                <w:szCs w:val="20"/>
              </w:rPr>
              <w:t>2</w:t>
            </w:r>
          </w:p>
        </w:tc>
        <w:tc>
          <w:tcPr>
            <w:tcW w:w="1225" w:type="dxa"/>
            <w:vAlign w:val="center"/>
          </w:tcPr>
          <w:p w:rsidR="0026526C" w:rsidRPr="00AD5220" w:rsidRDefault="0026526C" w:rsidP="004C6A07">
            <w:pPr>
              <w:spacing w:before="40" w:after="40"/>
              <w:jc w:val="right"/>
              <w:rPr>
                <w:bCs/>
                <w:sz w:val="20"/>
                <w:szCs w:val="20"/>
              </w:rPr>
            </w:pPr>
            <w:r w:rsidRPr="00AD5220">
              <w:rPr>
                <w:bCs/>
                <w:sz w:val="20"/>
                <w:szCs w:val="20"/>
              </w:rPr>
              <w:t>2</w:t>
            </w:r>
          </w:p>
        </w:tc>
        <w:tc>
          <w:tcPr>
            <w:tcW w:w="1276"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0</w:t>
            </w:r>
          </w:p>
          <w:p w:rsidR="0026526C" w:rsidRPr="00AD5220" w:rsidRDefault="0026526C" w:rsidP="004C6A07">
            <w:pPr>
              <w:spacing w:before="40" w:after="40"/>
              <w:jc w:val="right"/>
              <w:rPr>
                <w:bCs/>
                <w:sz w:val="20"/>
                <w:szCs w:val="20"/>
                <w:lang w:val="en-US"/>
              </w:rPr>
            </w:pPr>
          </w:p>
        </w:tc>
        <w:tc>
          <w:tcPr>
            <w:tcW w:w="1843"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0</w:t>
            </w:r>
          </w:p>
          <w:p w:rsidR="0026526C" w:rsidRPr="00AD5220" w:rsidRDefault="0026526C" w:rsidP="004C6A07">
            <w:pPr>
              <w:spacing w:before="40" w:after="40"/>
              <w:jc w:val="right"/>
              <w:rPr>
                <w:bCs/>
                <w:sz w:val="20"/>
                <w:szCs w:val="20"/>
                <w:lang w:val="en-US"/>
              </w:rPr>
            </w:pPr>
          </w:p>
        </w:tc>
        <w:tc>
          <w:tcPr>
            <w:tcW w:w="1484"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0</w:t>
            </w:r>
          </w:p>
          <w:p w:rsidR="0026526C" w:rsidRPr="00AD5220" w:rsidRDefault="0026526C" w:rsidP="004C6A07">
            <w:pPr>
              <w:spacing w:before="40" w:after="40"/>
              <w:jc w:val="right"/>
              <w:rPr>
                <w:bCs/>
                <w:sz w:val="20"/>
                <w:szCs w:val="20"/>
                <w:lang w:val="en-US"/>
              </w:rPr>
            </w:pPr>
          </w:p>
        </w:tc>
        <w:tc>
          <w:tcPr>
            <w:tcW w:w="1458"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0</w:t>
            </w:r>
          </w:p>
          <w:p w:rsidR="0026526C" w:rsidRPr="00AD5220" w:rsidRDefault="0026526C" w:rsidP="004C6A07">
            <w:pPr>
              <w:spacing w:before="40" w:after="40"/>
              <w:jc w:val="right"/>
              <w:rPr>
                <w:bCs/>
                <w:sz w:val="20"/>
                <w:szCs w:val="20"/>
                <w:lang w:val="en-US"/>
              </w:rPr>
            </w:pPr>
          </w:p>
        </w:tc>
      </w:tr>
      <w:tr w:rsidR="0026526C" w:rsidRPr="00AD5220" w:rsidTr="004C6A07">
        <w:trPr>
          <w:cantSplit/>
        </w:trPr>
        <w:tc>
          <w:tcPr>
            <w:tcW w:w="959" w:type="dxa"/>
            <w:vAlign w:val="center"/>
          </w:tcPr>
          <w:p w:rsidR="0026526C" w:rsidRPr="00AD5220" w:rsidRDefault="0026526C" w:rsidP="004C6A07">
            <w:pPr>
              <w:spacing w:before="40" w:after="40"/>
              <w:jc w:val="center"/>
              <w:rPr>
                <w:sz w:val="20"/>
                <w:szCs w:val="20"/>
              </w:rPr>
            </w:pPr>
            <w:r w:rsidRPr="00AD5220">
              <w:rPr>
                <w:sz w:val="20"/>
                <w:szCs w:val="20"/>
              </w:rPr>
              <w:t>%</w:t>
            </w:r>
          </w:p>
        </w:tc>
        <w:tc>
          <w:tcPr>
            <w:tcW w:w="1326"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100,00</w:t>
            </w:r>
          </w:p>
        </w:tc>
        <w:tc>
          <w:tcPr>
            <w:tcW w:w="1225"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100,00</w:t>
            </w:r>
          </w:p>
        </w:tc>
        <w:tc>
          <w:tcPr>
            <w:tcW w:w="1276"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0,00</w:t>
            </w:r>
          </w:p>
        </w:tc>
        <w:tc>
          <w:tcPr>
            <w:tcW w:w="1843"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0,00</w:t>
            </w:r>
          </w:p>
        </w:tc>
        <w:tc>
          <w:tcPr>
            <w:tcW w:w="1484"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0,00</w:t>
            </w:r>
          </w:p>
        </w:tc>
        <w:tc>
          <w:tcPr>
            <w:tcW w:w="1458" w:type="dxa"/>
            <w:vAlign w:val="center"/>
          </w:tcPr>
          <w:p w:rsidR="0026526C" w:rsidRPr="00AD5220" w:rsidRDefault="0026526C" w:rsidP="004C6A07">
            <w:pPr>
              <w:spacing w:before="40" w:after="40"/>
              <w:jc w:val="right"/>
              <w:rPr>
                <w:bCs/>
                <w:sz w:val="20"/>
                <w:szCs w:val="20"/>
                <w:lang w:val="en-US"/>
              </w:rPr>
            </w:pPr>
            <w:r w:rsidRPr="00AD5220">
              <w:rPr>
                <w:bCs/>
                <w:sz w:val="20"/>
                <w:szCs w:val="20"/>
                <w:lang w:val="en-US"/>
              </w:rPr>
              <w:t>0,00</w:t>
            </w:r>
          </w:p>
        </w:tc>
      </w:tr>
    </w:tbl>
    <w:p w:rsidR="0026526C" w:rsidRPr="00AD5220" w:rsidRDefault="0026526C" w:rsidP="0026526C">
      <w:pPr>
        <w:rPr>
          <w:bCs/>
          <w:spacing w:val="-4"/>
          <w:sz w:val="20"/>
          <w:szCs w:val="20"/>
        </w:rPr>
      </w:pPr>
    </w:p>
    <w:p w:rsidR="00215D52" w:rsidRPr="00AD5220" w:rsidRDefault="00901C9C" w:rsidP="00215D52">
      <w:pPr>
        <w:rPr>
          <w:spacing w:val="-4"/>
          <w:sz w:val="20"/>
          <w:szCs w:val="20"/>
        </w:rPr>
      </w:pPr>
      <w:r w:rsidRPr="00AD5220">
        <w:rPr>
          <w:bCs/>
          <w:spacing w:val="-4"/>
          <w:sz w:val="20"/>
          <w:szCs w:val="20"/>
        </w:rPr>
        <w:t xml:space="preserve"> </w:t>
      </w:r>
      <w:r w:rsidR="00215D52" w:rsidRPr="00AD5220">
        <w:rPr>
          <w:bCs/>
          <w:spacing w:val="-4"/>
          <w:sz w:val="20"/>
          <w:szCs w:val="20"/>
        </w:rPr>
        <w:t>(*</w:t>
      </w:r>
      <w:r w:rsidR="00215D52" w:rsidRPr="00AD5220">
        <w:rPr>
          <w:bCs/>
          <w:sz w:val="20"/>
          <w:szCs w:val="20"/>
        </w:rPr>
        <w:t>*</w:t>
      </w:r>
      <w:r w:rsidR="00215D52" w:rsidRPr="00AD5220">
        <w:rPr>
          <w:spacing w:val="-4"/>
          <w:sz w:val="20"/>
          <w:szCs w:val="20"/>
        </w:rPr>
        <w:t xml:space="preserve"> Недействительные и не подсчитанные по иным основаниям, предусмотренным </w:t>
      </w:r>
      <w:r w:rsidR="00215D52" w:rsidRPr="00AD5220">
        <w:rPr>
          <w:sz w:val="20"/>
          <w:szCs w:val="20"/>
        </w:rPr>
        <w:t>Положением Банка России «Об общих собраниях акционеров» № 660-П от 16.11.2018 г.</w:t>
      </w:r>
      <w:r w:rsidR="00215D52" w:rsidRPr="00AD5220">
        <w:rPr>
          <w:spacing w:val="-4"/>
          <w:sz w:val="20"/>
          <w:szCs w:val="20"/>
        </w:rPr>
        <w:t>).</w:t>
      </w:r>
    </w:p>
    <w:p w:rsidR="00D0236A" w:rsidRPr="00AD5220" w:rsidRDefault="00D0236A" w:rsidP="00D0236A">
      <w:pPr>
        <w:tabs>
          <w:tab w:val="left" w:pos="9000"/>
        </w:tabs>
        <w:rPr>
          <w:b/>
          <w:bCs/>
          <w:sz w:val="20"/>
          <w:szCs w:val="20"/>
        </w:rPr>
      </w:pPr>
      <w:r w:rsidRPr="00AD5220">
        <w:rPr>
          <w:b/>
          <w:bCs/>
          <w:sz w:val="20"/>
          <w:szCs w:val="20"/>
        </w:rPr>
        <w:t>Кворум для принятия решения по данному вопросу имеется.</w:t>
      </w:r>
    </w:p>
    <w:p w:rsidR="004D29F2" w:rsidRPr="00AD5220" w:rsidRDefault="004D29F2" w:rsidP="00215D52">
      <w:pPr>
        <w:rPr>
          <w:b/>
          <w:bCs/>
          <w:spacing w:val="-4"/>
          <w:sz w:val="20"/>
          <w:szCs w:val="20"/>
        </w:rPr>
      </w:pPr>
    </w:p>
    <w:p w:rsidR="00215D52" w:rsidRPr="00AD5220" w:rsidRDefault="00215D52" w:rsidP="00215D52">
      <w:pPr>
        <w:jc w:val="center"/>
        <w:rPr>
          <w:b/>
          <w:sz w:val="20"/>
          <w:szCs w:val="20"/>
        </w:rPr>
      </w:pPr>
      <w:r w:rsidRPr="00AD5220">
        <w:rPr>
          <w:b/>
          <w:sz w:val="20"/>
          <w:szCs w:val="20"/>
        </w:rPr>
        <w:t>Принятое решение:</w:t>
      </w:r>
    </w:p>
    <w:p w:rsidR="00617598" w:rsidRDefault="00617598" w:rsidP="00215D52">
      <w:pPr>
        <w:jc w:val="center"/>
        <w:rPr>
          <w:b/>
          <w:sz w:val="20"/>
          <w:szCs w:val="20"/>
        </w:rPr>
      </w:pPr>
    </w:p>
    <w:p w:rsidR="005B5B01" w:rsidRPr="000F7CF8" w:rsidRDefault="005B5B01" w:rsidP="005B5B01">
      <w:pPr>
        <w:pStyle w:val="af1"/>
        <w:ind w:firstLine="709"/>
        <w:contextualSpacing/>
        <w:jc w:val="both"/>
        <w:rPr>
          <w:sz w:val="20"/>
          <w:szCs w:val="20"/>
        </w:rPr>
      </w:pPr>
      <w:r w:rsidRPr="000F7CF8">
        <w:rPr>
          <w:sz w:val="20"/>
          <w:szCs w:val="20"/>
        </w:rPr>
        <w:t xml:space="preserve">Одобрить заключение Обществом крупной сделки, а также сделки в совершении которой имеется заинтересованность, – Дополнительного соглашения </w:t>
      </w:r>
      <w:r w:rsidRPr="000F7CF8">
        <w:rPr>
          <w:sz w:val="20"/>
          <w:szCs w:val="20"/>
          <w:lang w:eastAsia="en-US"/>
        </w:rPr>
        <w:t xml:space="preserve">№ 3 от «26» октября 2023 г. </w:t>
      </w:r>
      <w:r w:rsidRPr="000F7CF8">
        <w:rPr>
          <w:sz w:val="20"/>
          <w:szCs w:val="20"/>
        </w:rPr>
        <w:t xml:space="preserve">к Договору поручительства № 12003/22 от «13» сентября 2022 г. </w:t>
      </w:r>
      <w:r w:rsidRPr="000F7CF8">
        <w:rPr>
          <w:sz w:val="20"/>
          <w:szCs w:val="20"/>
          <w:lang w:eastAsia="en-US"/>
        </w:rPr>
        <w:t>между АО «</w:t>
      </w:r>
      <w:proofErr w:type="spellStart"/>
      <w:r w:rsidRPr="000F7CF8">
        <w:rPr>
          <w:sz w:val="20"/>
          <w:szCs w:val="20"/>
          <w:lang w:eastAsia="en-US"/>
        </w:rPr>
        <w:t>Сибнефтемаш</w:t>
      </w:r>
      <w:proofErr w:type="spellEnd"/>
      <w:r w:rsidRPr="000F7CF8">
        <w:rPr>
          <w:sz w:val="20"/>
          <w:szCs w:val="20"/>
          <w:lang w:eastAsia="en-US"/>
        </w:rPr>
        <w:t xml:space="preserve">» и </w:t>
      </w:r>
      <w:r w:rsidRPr="000F7CF8">
        <w:rPr>
          <w:color w:val="000000"/>
          <w:sz w:val="20"/>
          <w:szCs w:val="20"/>
        </w:rPr>
        <w:t xml:space="preserve">ПАО «МОСКОВСКИЙ КРЕДИТНЫЙ БАНК» (далее – Договор поручительства), заключенному </w:t>
      </w:r>
      <w:r w:rsidRPr="000F7CF8">
        <w:rPr>
          <w:sz w:val="20"/>
          <w:szCs w:val="20"/>
        </w:rPr>
        <w:t xml:space="preserve">в обеспечение исполнения обязательств АО «ГМС Нефтемаш» по Соглашению о выдаче гарантий от «13» сентября 2022 г. № БГ120/22, с учетом </w:t>
      </w:r>
      <w:r w:rsidRPr="000F7CF8">
        <w:rPr>
          <w:sz w:val="20"/>
          <w:szCs w:val="20"/>
          <w:lang w:eastAsia="en-US"/>
        </w:rPr>
        <w:t xml:space="preserve">Дополнительного соглашения № 1 от «22» марта 2023 г., </w:t>
      </w:r>
      <w:r w:rsidRPr="000F7CF8">
        <w:rPr>
          <w:sz w:val="20"/>
          <w:szCs w:val="20"/>
        </w:rPr>
        <w:t xml:space="preserve">Дополнительного соглашения № 2 от «19» мая 2023 г., Дополнительного соглашения </w:t>
      </w:r>
      <w:r w:rsidRPr="000F7CF8">
        <w:rPr>
          <w:sz w:val="20"/>
          <w:szCs w:val="20"/>
          <w:lang w:eastAsia="en-US"/>
        </w:rPr>
        <w:t xml:space="preserve">№ 3 от «26» октября 2023 г., </w:t>
      </w:r>
      <w:r w:rsidRPr="000F7CF8">
        <w:rPr>
          <w:sz w:val="20"/>
          <w:szCs w:val="20"/>
        </w:rPr>
        <w:t xml:space="preserve">между АО «ГМС Нефтемаш» с ПАО «МОСКОВСКИЙ КРЕДИТНЫЙ БАНК» </w:t>
      </w:r>
      <w:r w:rsidRPr="000F7CF8">
        <w:rPr>
          <w:sz w:val="20"/>
          <w:szCs w:val="20"/>
          <w:lang w:eastAsia="en-US"/>
        </w:rPr>
        <w:t>(далее – Договор основного обязательства)</w:t>
      </w:r>
      <w:r w:rsidRPr="000F7CF8">
        <w:rPr>
          <w:sz w:val="20"/>
          <w:szCs w:val="20"/>
        </w:rPr>
        <w:t>, на следующих условиях:</w:t>
      </w:r>
    </w:p>
    <w:p w:rsidR="005B5B01" w:rsidRPr="000F7CF8" w:rsidRDefault="005B5B01" w:rsidP="005B5B01">
      <w:pPr>
        <w:ind w:firstLine="709"/>
        <w:contextualSpacing/>
        <w:jc w:val="both"/>
        <w:rPr>
          <w:sz w:val="20"/>
          <w:szCs w:val="20"/>
        </w:rPr>
      </w:pPr>
    </w:p>
    <w:p w:rsidR="005B5B01" w:rsidRPr="000F7CF8" w:rsidRDefault="005B5B01" w:rsidP="005B5B01">
      <w:pPr>
        <w:ind w:firstLine="709"/>
        <w:contextualSpacing/>
        <w:rPr>
          <w:sz w:val="20"/>
          <w:szCs w:val="20"/>
          <w:lang w:eastAsia="en-US"/>
        </w:rPr>
      </w:pPr>
      <w:r w:rsidRPr="000F7CF8">
        <w:rPr>
          <w:sz w:val="20"/>
          <w:szCs w:val="20"/>
          <w:u w:val="single"/>
          <w:lang w:eastAsia="en-US"/>
        </w:rPr>
        <w:t>Стороны сделки:</w:t>
      </w:r>
    </w:p>
    <w:p w:rsidR="005B5B01" w:rsidRPr="000F7CF8" w:rsidRDefault="005B5B01" w:rsidP="005B5B01">
      <w:pPr>
        <w:contextualSpacing/>
        <w:jc w:val="both"/>
        <w:rPr>
          <w:sz w:val="20"/>
          <w:szCs w:val="20"/>
          <w:lang w:eastAsia="en-US"/>
        </w:rPr>
      </w:pPr>
      <w:r w:rsidRPr="000F7CF8">
        <w:rPr>
          <w:sz w:val="20"/>
          <w:szCs w:val="20"/>
          <w:lang w:eastAsia="en-US"/>
        </w:rPr>
        <w:t>Банк:</w:t>
      </w:r>
      <w:r w:rsidRPr="000F7CF8">
        <w:rPr>
          <w:color w:val="000000"/>
          <w:sz w:val="20"/>
          <w:szCs w:val="20"/>
        </w:rPr>
        <w:t xml:space="preserve"> ПАО «МОСКОВСКИЙ КРЕДИТНЫЙ БАНК» </w:t>
      </w:r>
      <w:r w:rsidRPr="000F7CF8">
        <w:rPr>
          <w:sz w:val="20"/>
          <w:szCs w:val="20"/>
          <w:lang w:eastAsia="en-US"/>
        </w:rPr>
        <w:t xml:space="preserve"> </w:t>
      </w:r>
    </w:p>
    <w:p w:rsidR="005B5B01" w:rsidRPr="000F7CF8" w:rsidRDefault="005B5B01" w:rsidP="005B5B01">
      <w:pPr>
        <w:contextualSpacing/>
        <w:rPr>
          <w:sz w:val="20"/>
          <w:szCs w:val="20"/>
          <w:lang w:eastAsia="en-US"/>
        </w:rPr>
      </w:pPr>
      <w:r w:rsidRPr="000F7CF8">
        <w:rPr>
          <w:sz w:val="20"/>
          <w:szCs w:val="20"/>
          <w:lang w:eastAsia="en-US"/>
        </w:rPr>
        <w:t>Поручитель: АО «</w:t>
      </w:r>
      <w:proofErr w:type="spellStart"/>
      <w:r w:rsidRPr="000F7CF8">
        <w:rPr>
          <w:sz w:val="20"/>
          <w:szCs w:val="20"/>
          <w:lang w:eastAsia="en-US"/>
        </w:rPr>
        <w:t>Сибнефтемаш</w:t>
      </w:r>
      <w:proofErr w:type="spellEnd"/>
      <w:r w:rsidRPr="000F7CF8">
        <w:rPr>
          <w:sz w:val="20"/>
          <w:szCs w:val="20"/>
          <w:lang w:eastAsia="en-US"/>
        </w:rPr>
        <w:t>»</w:t>
      </w:r>
    </w:p>
    <w:p w:rsidR="005B5B01" w:rsidRPr="000F7CF8" w:rsidRDefault="005B5B01" w:rsidP="005B5B01">
      <w:pPr>
        <w:ind w:firstLine="709"/>
        <w:contextualSpacing/>
        <w:jc w:val="both"/>
        <w:rPr>
          <w:sz w:val="20"/>
          <w:szCs w:val="20"/>
          <w:u w:val="single"/>
        </w:rPr>
      </w:pPr>
    </w:p>
    <w:p w:rsidR="005B5B01" w:rsidRPr="000F7CF8" w:rsidRDefault="005B5B01" w:rsidP="005B5B01">
      <w:pPr>
        <w:ind w:firstLine="709"/>
        <w:contextualSpacing/>
        <w:jc w:val="both"/>
        <w:rPr>
          <w:b/>
          <w:bCs/>
          <w:sz w:val="20"/>
          <w:szCs w:val="20"/>
        </w:rPr>
      </w:pPr>
      <w:r w:rsidRPr="000F7CF8">
        <w:rPr>
          <w:sz w:val="20"/>
          <w:szCs w:val="20"/>
          <w:u w:val="single"/>
        </w:rPr>
        <w:t>Цена сделки</w:t>
      </w:r>
      <w:r w:rsidRPr="000F7CF8">
        <w:rPr>
          <w:sz w:val="20"/>
          <w:szCs w:val="20"/>
        </w:rPr>
        <w:t xml:space="preserve">: определена Сторонами в размере суммы обязательств Общества по Договору основного обязательства </w:t>
      </w:r>
      <w:r>
        <w:rPr>
          <w:bCs/>
          <w:sz w:val="20"/>
          <w:szCs w:val="20"/>
        </w:rPr>
        <w:t>50</w:t>
      </w:r>
      <w:r w:rsidRPr="000F7CF8">
        <w:rPr>
          <w:bCs/>
          <w:sz w:val="20"/>
          <w:szCs w:val="20"/>
        </w:rPr>
        <w:t xml:space="preserve"> 000 000 000,00 </w:t>
      </w:r>
      <w:r>
        <w:rPr>
          <w:sz w:val="20"/>
          <w:szCs w:val="20"/>
        </w:rPr>
        <w:t>(Пятьдесят миллиардов</w:t>
      </w:r>
      <w:r w:rsidRPr="000F7CF8">
        <w:rPr>
          <w:sz w:val="20"/>
          <w:szCs w:val="20"/>
        </w:rPr>
        <w:t>)</w:t>
      </w:r>
      <w:r w:rsidRPr="000F7CF8">
        <w:rPr>
          <w:bCs/>
          <w:sz w:val="20"/>
          <w:szCs w:val="20"/>
        </w:rPr>
        <w:t xml:space="preserve"> рублей или эквивалент указанной суммы в иностранной валюте по курсу Банка России, на дату выдачи Гарантии</w:t>
      </w:r>
      <w:r w:rsidRPr="000F7CF8">
        <w:rPr>
          <w:sz w:val="20"/>
          <w:szCs w:val="20"/>
        </w:rPr>
        <w:t xml:space="preserve">, что составляет более 100 % от балансовой стоимости активов Поручителя по состоянию на 30.09.2023 г. </w:t>
      </w:r>
      <w:r w:rsidRPr="000F7CF8">
        <w:rPr>
          <w:b/>
          <w:bCs/>
          <w:sz w:val="20"/>
          <w:szCs w:val="20"/>
        </w:rPr>
        <w:t xml:space="preserve"> </w:t>
      </w:r>
      <w:r w:rsidRPr="000F7CF8">
        <w:rPr>
          <w:sz w:val="20"/>
          <w:szCs w:val="20"/>
        </w:rPr>
        <w:t>Согласно п.1 ст.78 Федерального закона от 26.12.1995 N 208-ФЗ «Об акционерных обществах», сделка для Общества является крупной.</w:t>
      </w:r>
    </w:p>
    <w:p w:rsidR="005B5B01" w:rsidRPr="000F7CF8" w:rsidRDefault="005B5B01" w:rsidP="005B5B01">
      <w:pPr>
        <w:ind w:firstLine="709"/>
        <w:contextualSpacing/>
        <w:jc w:val="both"/>
        <w:rPr>
          <w:sz w:val="20"/>
          <w:szCs w:val="20"/>
        </w:rPr>
      </w:pPr>
    </w:p>
    <w:p w:rsidR="005B5B01" w:rsidRPr="000F7CF8" w:rsidRDefault="005B5B01" w:rsidP="005B5B01">
      <w:pPr>
        <w:ind w:firstLine="709"/>
        <w:contextualSpacing/>
        <w:jc w:val="both"/>
        <w:rPr>
          <w:sz w:val="20"/>
          <w:szCs w:val="20"/>
          <w:u w:val="single"/>
        </w:rPr>
      </w:pPr>
      <w:r w:rsidRPr="000F7CF8">
        <w:rPr>
          <w:sz w:val="20"/>
          <w:szCs w:val="20"/>
          <w:u w:val="single"/>
        </w:rPr>
        <w:t>Существенные условия сделки:</w:t>
      </w:r>
    </w:p>
    <w:p w:rsidR="005B5B01" w:rsidRPr="000F7CF8" w:rsidRDefault="005B5B01" w:rsidP="005B5B01">
      <w:pPr>
        <w:jc w:val="both"/>
        <w:rPr>
          <w:sz w:val="20"/>
          <w:szCs w:val="20"/>
          <w:lang w:eastAsia="en-US"/>
        </w:rPr>
      </w:pPr>
      <w:r w:rsidRPr="000F7CF8">
        <w:rPr>
          <w:sz w:val="20"/>
          <w:szCs w:val="20"/>
          <w:lang w:eastAsia="en-US"/>
        </w:rPr>
        <w:t>1. Изложить п.1.1 Договора поручительства в следующей редакции:</w:t>
      </w:r>
    </w:p>
    <w:p w:rsidR="005B5B01" w:rsidRPr="000F7CF8" w:rsidRDefault="005B5B01" w:rsidP="005B5B01">
      <w:pPr>
        <w:jc w:val="both"/>
        <w:rPr>
          <w:sz w:val="20"/>
          <w:szCs w:val="20"/>
          <w:lang w:eastAsia="en-US"/>
        </w:rPr>
      </w:pPr>
      <w:r w:rsidRPr="000F7CF8">
        <w:rPr>
          <w:sz w:val="20"/>
          <w:szCs w:val="20"/>
          <w:lang w:eastAsia="en-US"/>
        </w:rPr>
        <w:t xml:space="preserve"> «1.1. ПОРУЧИТЕЛЬ обязуется солидарно с АКЦИОНЕРНЫМ ОБЩЕСТВОМ «ГМС НЕФТЕМАШ», (ОГРН 1027200800868) (далее – КЛИЕНТ) в полном объеме отвечать перед БАНКОМ за исполнение КЛИЕНТОМ обязательств по Соглашению о выдаче гарантий от «13» сентября 2022 г. № БГ120/22 в редакции Дополнительного соглашения № 1 от «22» марта 2023г., Дополнительного соглашения № 2 от «19» мая 2023г., Дополнительного соглашения № 3 от «26» октября 2023г., заключенных между БАНКОМ и КЛИЕНТОМ (далее – Договор основного обязательства).»</w:t>
      </w:r>
    </w:p>
    <w:p w:rsidR="005B5B01" w:rsidRPr="000F7CF8" w:rsidRDefault="005B5B01" w:rsidP="005B5B01">
      <w:pPr>
        <w:jc w:val="both"/>
        <w:rPr>
          <w:sz w:val="20"/>
          <w:szCs w:val="20"/>
          <w:lang w:eastAsia="en-US"/>
        </w:rPr>
      </w:pPr>
    </w:p>
    <w:p w:rsidR="005B5B01" w:rsidRPr="000F7CF8" w:rsidRDefault="005B5B01" w:rsidP="005B5B01">
      <w:pPr>
        <w:jc w:val="both"/>
        <w:rPr>
          <w:sz w:val="20"/>
          <w:szCs w:val="20"/>
          <w:lang w:eastAsia="en-US"/>
        </w:rPr>
      </w:pPr>
      <w:r w:rsidRPr="000F7CF8">
        <w:rPr>
          <w:sz w:val="20"/>
          <w:szCs w:val="20"/>
          <w:lang w:eastAsia="en-US"/>
        </w:rPr>
        <w:t>2. Изложить п. 6.1 Договора поручительства в следующей редакции:</w:t>
      </w:r>
    </w:p>
    <w:p w:rsidR="005B5B01" w:rsidRPr="000F7CF8" w:rsidRDefault="005B5B01" w:rsidP="005B5B01">
      <w:pPr>
        <w:jc w:val="both"/>
        <w:rPr>
          <w:sz w:val="20"/>
          <w:szCs w:val="20"/>
          <w:lang w:eastAsia="en-US"/>
        </w:rPr>
      </w:pPr>
      <w:r w:rsidRPr="000F7CF8">
        <w:rPr>
          <w:sz w:val="20"/>
          <w:szCs w:val="20"/>
          <w:lang w:eastAsia="en-US"/>
        </w:rPr>
        <w:t>«6.1. Настоящий Договор вступает в силу с даты его подписания Сторонами и действует до «13» сентября 2035 года».</w:t>
      </w:r>
      <w:r w:rsidRPr="000F7CF8">
        <w:rPr>
          <w:sz w:val="20"/>
          <w:szCs w:val="20"/>
          <w:lang w:eastAsia="en-US"/>
        </w:rPr>
        <w:tab/>
      </w:r>
    </w:p>
    <w:p w:rsidR="005B5B01" w:rsidRDefault="005B5B01" w:rsidP="005B5B01">
      <w:pPr>
        <w:pStyle w:val="aff3"/>
        <w:spacing w:before="5"/>
        <w:contextualSpacing/>
        <w:jc w:val="both"/>
        <w:rPr>
          <w:rFonts w:ascii="Times New Roman" w:hAnsi="Times New Roman"/>
          <w:u w:val="single"/>
        </w:rPr>
      </w:pPr>
      <w:r w:rsidRPr="00A8075F">
        <w:rPr>
          <w:rFonts w:ascii="Times New Roman" w:hAnsi="Times New Roman"/>
          <w:u w:val="single"/>
        </w:rPr>
        <w:t>Существенные услов</w:t>
      </w:r>
      <w:r>
        <w:rPr>
          <w:rFonts w:ascii="Times New Roman" w:hAnsi="Times New Roman"/>
          <w:u w:val="single"/>
        </w:rPr>
        <w:t>ия Дополнительного соглашения № 3 от «26» октября</w:t>
      </w:r>
      <w:r w:rsidRPr="00A8075F">
        <w:rPr>
          <w:rFonts w:ascii="Times New Roman" w:hAnsi="Times New Roman"/>
          <w:u w:val="single"/>
        </w:rPr>
        <w:t xml:space="preserve"> 2023 года к Соглашению о выдаче гарантий №БГ120/22 от «13» сентября 2022 года:</w:t>
      </w:r>
    </w:p>
    <w:p w:rsidR="005B5B01" w:rsidRDefault="005B5B01" w:rsidP="005B5B01">
      <w:pPr>
        <w:pStyle w:val="aff3"/>
        <w:spacing w:before="5"/>
        <w:contextualSpacing/>
        <w:jc w:val="both"/>
        <w:rPr>
          <w:rFonts w:ascii="Times New Roman" w:hAnsi="Times New Roman"/>
          <w:szCs w:val="22"/>
          <w:lang w:val="ru-RU"/>
        </w:rPr>
      </w:pPr>
      <w:r w:rsidRPr="00A8075F">
        <w:rPr>
          <w:rFonts w:ascii="Times New Roman" w:hAnsi="Times New Roman"/>
          <w:szCs w:val="22"/>
        </w:rPr>
        <w:t>1</w:t>
      </w:r>
      <w:r>
        <w:rPr>
          <w:rFonts w:ascii="Times New Roman" w:hAnsi="Times New Roman"/>
          <w:szCs w:val="22"/>
        </w:rPr>
        <w:t xml:space="preserve">. </w:t>
      </w:r>
      <w:r w:rsidRPr="00A8075F">
        <w:rPr>
          <w:rFonts w:ascii="Times New Roman" w:hAnsi="Times New Roman"/>
          <w:szCs w:val="22"/>
        </w:rPr>
        <w:t xml:space="preserve">Изложить </w:t>
      </w:r>
      <w:proofErr w:type="spellStart"/>
      <w:r w:rsidRPr="00A8075F">
        <w:rPr>
          <w:rFonts w:ascii="Times New Roman" w:hAnsi="Times New Roman"/>
          <w:szCs w:val="22"/>
        </w:rPr>
        <w:t>пп</w:t>
      </w:r>
      <w:proofErr w:type="spellEnd"/>
      <w:r w:rsidRPr="00A8075F">
        <w:rPr>
          <w:rFonts w:ascii="Times New Roman" w:hAnsi="Times New Roman"/>
          <w:szCs w:val="22"/>
        </w:rPr>
        <w:t>. 11) п. 4.2.4 Соглашения о выдаче гарантий в следующей редакции:</w:t>
      </w:r>
      <w:r>
        <w:rPr>
          <w:rFonts w:ascii="Times New Roman" w:hAnsi="Times New Roman"/>
          <w:szCs w:val="22"/>
          <w:lang w:val="ru-RU"/>
        </w:rPr>
        <w:t xml:space="preserve"> </w:t>
      </w:r>
      <w:r w:rsidRPr="00A8075F">
        <w:rPr>
          <w:rFonts w:ascii="Times New Roman" w:hAnsi="Times New Roman"/>
          <w:szCs w:val="22"/>
        </w:rPr>
        <w:t>«11) неисполнение и/или ненадлежащее исполнение КЛИЕНТОМ любого из обязательств (условий), предусмотренных Приложением 2 к настоящему Соглашению;»</w:t>
      </w:r>
      <w:r>
        <w:rPr>
          <w:rFonts w:ascii="Times New Roman" w:hAnsi="Times New Roman"/>
          <w:szCs w:val="22"/>
          <w:lang w:val="ru-RU"/>
        </w:rPr>
        <w:t>.</w:t>
      </w:r>
    </w:p>
    <w:p w:rsidR="005B5B01" w:rsidRDefault="005B5B01" w:rsidP="005B5B01">
      <w:pPr>
        <w:pStyle w:val="aff3"/>
        <w:spacing w:before="5"/>
        <w:contextualSpacing/>
        <w:jc w:val="both"/>
        <w:rPr>
          <w:rFonts w:ascii="Times New Roman" w:hAnsi="Times New Roman"/>
          <w:szCs w:val="22"/>
        </w:rPr>
      </w:pPr>
      <w:r>
        <w:rPr>
          <w:rFonts w:ascii="Times New Roman" w:hAnsi="Times New Roman"/>
          <w:szCs w:val="22"/>
          <w:lang w:val="ru-RU"/>
        </w:rPr>
        <w:lastRenderedPageBreak/>
        <w:t xml:space="preserve">2. </w:t>
      </w:r>
      <w:r w:rsidRPr="00A8075F">
        <w:rPr>
          <w:rFonts w:ascii="Times New Roman" w:hAnsi="Times New Roman"/>
          <w:szCs w:val="22"/>
        </w:rPr>
        <w:t>Исключить пп.10) п. 4.2.4 Соглашения, без изменения последующей нумерации пункта.</w:t>
      </w:r>
    </w:p>
    <w:p w:rsidR="005B5B01" w:rsidRPr="00026469" w:rsidRDefault="005B5B01" w:rsidP="005B5B01">
      <w:pPr>
        <w:pStyle w:val="aff3"/>
        <w:spacing w:before="5"/>
        <w:contextualSpacing/>
        <w:jc w:val="both"/>
        <w:rPr>
          <w:rFonts w:ascii="Times New Roman" w:hAnsi="Times New Roman"/>
          <w:szCs w:val="22"/>
          <w:lang w:val="ru-RU"/>
        </w:rPr>
      </w:pPr>
      <w:r>
        <w:rPr>
          <w:rFonts w:ascii="Times New Roman" w:hAnsi="Times New Roman"/>
          <w:szCs w:val="22"/>
          <w:lang w:val="ru-RU"/>
        </w:rPr>
        <w:t xml:space="preserve">3. </w:t>
      </w:r>
      <w:r w:rsidRPr="00A8075F">
        <w:rPr>
          <w:rFonts w:ascii="Times New Roman" w:hAnsi="Times New Roman"/>
          <w:szCs w:val="22"/>
        </w:rPr>
        <w:t>Изложить Приложение 2 к Соглашению о выдаче гарантий в следующей редакции:</w:t>
      </w:r>
    </w:p>
    <w:p w:rsidR="005B5B01" w:rsidRPr="00E54E50" w:rsidRDefault="005B5B01" w:rsidP="005B5B01">
      <w:pPr>
        <w:widowControl w:val="0"/>
        <w:tabs>
          <w:tab w:val="left" w:pos="6120"/>
        </w:tabs>
        <w:suppressAutoHyphens/>
        <w:autoSpaceDE w:val="0"/>
        <w:autoSpaceDN w:val="0"/>
        <w:ind w:left="928"/>
        <w:jc w:val="right"/>
        <w:outlineLvl w:val="1"/>
        <w:rPr>
          <w:iCs/>
          <w:sz w:val="20"/>
          <w:szCs w:val="22"/>
        </w:rPr>
      </w:pPr>
      <w:r w:rsidRPr="00E54E50">
        <w:rPr>
          <w:sz w:val="20"/>
          <w:szCs w:val="22"/>
        </w:rPr>
        <w:t>«Пр</w:t>
      </w:r>
      <w:r w:rsidRPr="00E54E50">
        <w:rPr>
          <w:iCs/>
          <w:sz w:val="20"/>
          <w:szCs w:val="22"/>
        </w:rPr>
        <w:t>иложение 2</w:t>
      </w:r>
    </w:p>
    <w:p w:rsidR="005B5B01" w:rsidRPr="00E54E50" w:rsidRDefault="005B5B01" w:rsidP="005B5B01">
      <w:pPr>
        <w:widowControl w:val="0"/>
        <w:suppressAutoHyphens/>
        <w:autoSpaceDE w:val="0"/>
        <w:autoSpaceDN w:val="0"/>
        <w:ind w:left="928"/>
        <w:jc w:val="right"/>
        <w:outlineLvl w:val="1"/>
        <w:rPr>
          <w:iCs/>
          <w:sz w:val="20"/>
          <w:szCs w:val="22"/>
        </w:rPr>
      </w:pPr>
      <w:r w:rsidRPr="00E54E50">
        <w:rPr>
          <w:iCs/>
          <w:sz w:val="20"/>
          <w:szCs w:val="22"/>
        </w:rPr>
        <w:t>к Соглашению о выдаче гарантий</w:t>
      </w:r>
    </w:p>
    <w:p w:rsidR="005B5B01" w:rsidRPr="00E54E50" w:rsidRDefault="005B5B01" w:rsidP="005B5B01">
      <w:pPr>
        <w:ind w:left="928"/>
        <w:jc w:val="right"/>
        <w:rPr>
          <w:iCs/>
          <w:sz w:val="20"/>
          <w:szCs w:val="22"/>
        </w:rPr>
      </w:pPr>
      <w:r w:rsidRPr="00E54E50">
        <w:rPr>
          <w:iCs/>
          <w:sz w:val="20"/>
          <w:szCs w:val="22"/>
        </w:rPr>
        <w:t>от «13» сентября 2022 г. № БГ120/22</w:t>
      </w:r>
    </w:p>
    <w:p w:rsidR="005B5B01" w:rsidRPr="00143536" w:rsidRDefault="005B5B01" w:rsidP="005B5B01">
      <w:pPr>
        <w:ind w:left="568"/>
        <w:jc w:val="both"/>
        <w:rPr>
          <w:iCs/>
          <w:sz w:val="20"/>
          <w:szCs w:val="20"/>
        </w:rPr>
      </w:pPr>
    </w:p>
    <w:p w:rsidR="005B5B01" w:rsidRPr="00143536" w:rsidRDefault="005B5B01" w:rsidP="005B5B01">
      <w:pPr>
        <w:ind w:left="928"/>
        <w:jc w:val="center"/>
        <w:rPr>
          <w:b/>
          <w:sz w:val="20"/>
          <w:szCs w:val="20"/>
        </w:rPr>
      </w:pPr>
      <w:r w:rsidRPr="00143536">
        <w:rPr>
          <w:b/>
          <w:sz w:val="20"/>
          <w:szCs w:val="20"/>
        </w:rPr>
        <w:t>ПЕРЕЧЕНЬ ФИНАНСОВЫХ / НЕФИНАНСОВЫХ УСЛОВИЙ ПРЕДОСТАВЛЕНИЯ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
        <w:gridCol w:w="8728"/>
      </w:tblGrid>
      <w:tr w:rsidR="005B5B01" w:rsidRPr="00A8075F" w:rsidTr="004C6A07">
        <w:trPr>
          <w:trHeight w:val="571"/>
        </w:trPr>
        <w:tc>
          <w:tcPr>
            <w:tcW w:w="0" w:type="auto"/>
            <w:tcMar>
              <w:top w:w="0" w:type="dxa"/>
              <w:left w:w="108" w:type="dxa"/>
              <w:bottom w:w="0" w:type="dxa"/>
              <w:right w:w="108" w:type="dxa"/>
            </w:tcMar>
            <w:vAlign w:val="center"/>
            <w:hideMark/>
          </w:tcPr>
          <w:p w:rsidR="005B5B01" w:rsidRPr="00A8075F" w:rsidRDefault="005B5B01" w:rsidP="004C6A07">
            <w:pPr>
              <w:pStyle w:val="af1"/>
              <w:jc w:val="center"/>
              <w:rPr>
                <w:b/>
                <w:sz w:val="20"/>
                <w:szCs w:val="20"/>
              </w:rPr>
            </w:pPr>
            <w:r w:rsidRPr="00A8075F">
              <w:rPr>
                <w:b/>
                <w:sz w:val="20"/>
                <w:szCs w:val="20"/>
              </w:rPr>
              <w:t>№ </w:t>
            </w:r>
          </w:p>
          <w:p w:rsidR="005B5B01" w:rsidRPr="00A8075F" w:rsidRDefault="005B5B01" w:rsidP="004C6A07">
            <w:pPr>
              <w:pStyle w:val="af1"/>
              <w:jc w:val="center"/>
              <w:rPr>
                <w:b/>
                <w:sz w:val="20"/>
                <w:szCs w:val="20"/>
              </w:rPr>
            </w:pPr>
            <w:r w:rsidRPr="00A8075F">
              <w:rPr>
                <w:b/>
                <w:sz w:val="20"/>
                <w:szCs w:val="20"/>
              </w:rPr>
              <w:t>п/п</w:t>
            </w:r>
          </w:p>
        </w:tc>
        <w:tc>
          <w:tcPr>
            <w:tcW w:w="0" w:type="auto"/>
            <w:tcMar>
              <w:top w:w="0" w:type="dxa"/>
              <w:left w:w="108" w:type="dxa"/>
              <w:bottom w:w="0" w:type="dxa"/>
              <w:right w:w="108" w:type="dxa"/>
            </w:tcMar>
            <w:vAlign w:val="center"/>
            <w:hideMark/>
          </w:tcPr>
          <w:p w:rsidR="005B5B01" w:rsidRPr="00A8075F" w:rsidRDefault="005B5B01" w:rsidP="004C6A07">
            <w:pPr>
              <w:pStyle w:val="af1"/>
              <w:jc w:val="center"/>
              <w:rPr>
                <w:b/>
                <w:sz w:val="20"/>
                <w:szCs w:val="20"/>
              </w:rPr>
            </w:pPr>
            <w:r w:rsidRPr="00A8075F">
              <w:rPr>
                <w:b/>
                <w:sz w:val="20"/>
                <w:szCs w:val="20"/>
              </w:rPr>
              <w:t>Наименование условия</w:t>
            </w:r>
          </w:p>
        </w:tc>
      </w:tr>
      <w:tr w:rsidR="005B5B01" w:rsidRPr="00A8075F" w:rsidTr="004C6A07">
        <w:tc>
          <w:tcPr>
            <w:tcW w:w="0" w:type="auto"/>
            <w:gridSpan w:val="2"/>
            <w:tcMar>
              <w:top w:w="0" w:type="dxa"/>
              <w:left w:w="108" w:type="dxa"/>
              <w:bottom w:w="0" w:type="dxa"/>
              <w:right w:w="108" w:type="dxa"/>
            </w:tcMar>
            <w:vAlign w:val="center"/>
            <w:hideMark/>
          </w:tcPr>
          <w:p w:rsidR="005B5B01" w:rsidRPr="00A8075F" w:rsidRDefault="005B5B01" w:rsidP="004C6A07">
            <w:pPr>
              <w:pStyle w:val="af1"/>
              <w:jc w:val="center"/>
              <w:rPr>
                <w:b/>
                <w:sz w:val="20"/>
                <w:szCs w:val="20"/>
              </w:rPr>
            </w:pPr>
            <w:r w:rsidRPr="00A8075F">
              <w:rPr>
                <w:b/>
                <w:sz w:val="20"/>
                <w:szCs w:val="20"/>
              </w:rPr>
              <w:t>РАЗДЕЛ I. Финансовые условия</w:t>
            </w:r>
          </w:p>
        </w:tc>
      </w:tr>
      <w:tr w:rsidR="005B5B01" w:rsidRPr="00A8075F" w:rsidTr="004C6A07">
        <w:tc>
          <w:tcPr>
            <w:tcW w:w="0" w:type="auto"/>
            <w:tcMar>
              <w:top w:w="0" w:type="dxa"/>
              <w:left w:w="108" w:type="dxa"/>
              <w:bottom w:w="0" w:type="dxa"/>
              <w:right w:w="108" w:type="dxa"/>
            </w:tcMar>
            <w:vAlign w:val="center"/>
          </w:tcPr>
          <w:p w:rsidR="005B5B01" w:rsidRPr="00A8075F" w:rsidRDefault="005B5B01" w:rsidP="004C6A07">
            <w:pPr>
              <w:pStyle w:val="af1"/>
              <w:rPr>
                <w:iCs/>
                <w:sz w:val="20"/>
                <w:szCs w:val="20"/>
              </w:rPr>
            </w:pPr>
            <w:r w:rsidRPr="00A8075F">
              <w:rPr>
                <w:iCs/>
                <w:sz w:val="20"/>
                <w:szCs w:val="20"/>
              </w:rPr>
              <w:t>1</w:t>
            </w:r>
          </w:p>
        </w:tc>
        <w:tc>
          <w:tcPr>
            <w:tcW w:w="0" w:type="auto"/>
            <w:tcMar>
              <w:top w:w="0" w:type="dxa"/>
              <w:left w:w="108" w:type="dxa"/>
              <w:bottom w:w="0" w:type="dxa"/>
              <w:right w:w="108" w:type="dxa"/>
            </w:tcMar>
            <w:vAlign w:val="center"/>
          </w:tcPr>
          <w:p w:rsidR="005B5B01" w:rsidRPr="00A8075F" w:rsidRDefault="005B5B01" w:rsidP="004C6A07">
            <w:pPr>
              <w:pStyle w:val="af1"/>
              <w:rPr>
                <w:b/>
                <w:iCs/>
                <w:sz w:val="20"/>
                <w:szCs w:val="20"/>
              </w:rPr>
            </w:pPr>
            <w:r w:rsidRPr="00A8075F">
              <w:rPr>
                <w:b/>
                <w:iCs/>
                <w:sz w:val="20"/>
                <w:szCs w:val="20"/>
              </w:rPr>
              <w:t>КЛИЕНТ обязуется:</w:t>
            </w:r>
          </w:p>
        </w:tc>
      </w:tr>
      <w:tr w:rsidR="005B5B01" w:rsidRPr="00A8075F" w:rsidTr="004C6A07">
        <w:trPr>
          <w:trHeight w:val="1458"/>
        </w:trPr>
        <w:tc>
          <w:tcPr>
            <w:tcW w:w="0" w:type="auto"/>
            <w:tcMar>
              <w:top w:w="0" w:type="dxa"/>
              <w:left w:w="108" w:type="dxa"/>
              <w:bottom w:w="0" w:type="dxa"/>
              <w:right w:w="108" w:type="dxa"/>
            </w:tcMar>
            <w:vAlign w:val="center"/>
          </w:tcPr>
          <w:p w:rsidR="005B5B01" w:rsidRPr="00A8075F" w:rsidRDefault="005B5B01" w:rsidP="004C6A07">
            <w:pPr>
              <w:pStyle w:val="af1"/>
              <w:rPr>
                <w:sz w:val="20"/>
                <w:szCs w:val="20"/>
              </w:rPr>
            </w:pPr>
            <w:r w:rsidRPr="00A8075F">
              <w:rPr>
                <w:sz w:val="20"/>
                <w:szCs w:val="20"/>
              </w:rPr>
              <w:t>1.1</w:t>
            </w:r>
          </w:p>
        </w:tc>
        <w:tc>
          <w:tcPr>
            <w:tcW w:w="0" w:type="auto"/>
            <w:tcMar>
              <w:top w:w="0" w:type="dxa"/>
              <w:left w:w="108" w:type="dxa"/>
              <w:bottom w:w="0" w:type="dxa"/>
              <w:right w:w="108" w:type="dxa"/>
            </w:tcMar>
            <w:vAlign w:val="center"/>
          </w:tcPr>
          <w:p w:rsidR="005B5B01" w:rsidRPr="00A8075F" w:rsidRDefault="005B5B01" w:rsidP="004C6A07">
            <w:pPr>
              <w:jc w:val="both"/>
              <w:rPr>
                <w:iCs/>
                <w:sz w:val="20"/>
                <w:szCs w:val="20"/>
              </w:rPr>
            </w:pPr>
            <w:r w:rsidRPr="00A8075F">
              <w:rPr>
                <w:iCs/>
                <w:sz w:val="20"/>
                <w:szCs w:val="20"/>
              </w:rPr>
              <w:t xml:space="preserve">Обеспечить поддержание объема поступлений в размере 100% (Сто) процентов от остатка поступлений денежных средств по гарантируемым контрактам через расчетные счета КЛИЕНТА открытые в БАНКЕ, кроме тендерных гарантий, гарантий исполнения обязательств из контрактов в гарантийный период, гарантий в рамках 275-ФЗ, аккредитивов, международных гарантий, гарантий по контрактам в иностранной валюте, </w:t>
            </w:r>
            <w:proofErr w:type="spellStart"/>
            <w:r w:rsidRPr="00A8075F">
              <w:rPr>
                <w:iCs/>
                <w:sz w:val="20"/>
                <w:szCs w:val="20"/>
              </w:rPr>
              <w:t>контргарантий</w:t>
            </w:r>
            <w:proofErr w:type="spellEnd"/>
            <w:r w:rsidRPr="00A8075F">
              <w:rPr>
                <w:iCs/>
                <w:sz w:val="20"/>
                <w:szCs w:val="20"/>
              </w:rPr>
              <w:t xml:space="preserve"> и платежным гарантиям, гарантий в пользу ФНС России.</w:t>
            </w:r>
          </w:p>
          <w:p w:rsidR="005B5B01" w:rsidRPr="00A8075F" w:rsidRDefault="005B5B01" w:rsidP="004C6A07">
            <w:pPr>
              <w:jc w:val="both"/>
              <w:rPr>
                <w:iCs/>
                <w:sz w:val="20"/>
                <w:szCs w:val="20"/>
              </w:rPr>
            </w:pPr>
            <w:r w:rsidRPr="00A8075F">
              <w:rPr>
                <w:iCs/>
                <w:sz w:val="20"/>
                <w:szCs w:val="20"/>
              </w:rPr>
              <w:tab/>
              <w:t xml:space="preserve">Не применение данного условие возможно по согласованию с БАНКОМ. </w:t>
            </w:r>
          </w:p>
        </w:tc>
      </w:tr>
      <w:tr w:rsidR="005B5B01" w:rsidRPr="00A8075F" w:rsidTr="004C6A07">
        <w:tc>
          <w:tcPr>
            <w:tcW w:w="0" w:type="auto"/>
            <w:tcMar>
              <w:top w:w="0" w:type="dxa"/>
              <w:left w:w="108" w:type="dxa"/>
              <w:bottom w:w="0" w:type="dxa"/>
              <w:right w:w="108" w:type="dxa"/>
            </w:tcMar>
            <w:vAlign w:val="center"/>
          </w:tcPr>
          <w:p w:rsidR="005B5B01" w:rsidRPr="00A8075F" w:rsidRDefault="005B5B01" w:rsidP="004C6A07">
            <w:pPr>
              <w:pStyle w:val="af1"/>
              <w:rPr>
                <w:sz w:val="20"/>
                <w:szCs w:val="20"/>
              </w:rPr>
            </w:pPr>
            <w:r w:rsidRPr="00A8075F">
              <w:rPr>
                <w:sz w:val="20"/>
                <w:szCs w:val="20"/>
              </w:rPr>
              <w:t>1.2</w:t>
            </w:r>
          </w:p>
        </w:tc>
        <w:tc>
          <w:tcPr>
            <w:tcW w:w="0" w:type="auto"/>
            <w:tcMar>
              <w:top w:w="0" w:type="dxa"/>
              <w:left w:w="108" w:type="dxa"/>
              <w:bottom w:w="0" w:type="dxa"/>
              <w:right w:w="108" w:type="dxa"/>
            </w:tcMar>
            <w:vAlign w:val="center"/>
          </w:tcPr>
          <w:p w:rsidR="005B5B01" w:rsidRPr="00A8075F" w:rsidRDefault="005B5B01" w:rsidP="004C6A07">
            <w:pPr>
              <w:ind w:firstLine="709"/>
              <w:jc w:val="both"/>
              <w:rPr>
                <w:sz w:val="20"/>
                <w:szCs w:val="20"/>
              </w:rPr>
            </w:pPr>
            <w:r w:rsidRPr="00A8075F">
              <w:rPr>
                <w:sz w:val="20"/>
                <w:szCs w:val="20"/>
              </w:rPr>
              <w:t>Не допускать наступление кросс-дефолта по обязательствам КЛИЕНТА или любого из Поручителей по настоящему Соглашению, перед любой кредитной организацией, на срок более чем 10 (Десять) рабочих дней.</w:t>
            </w:r>
          </w:p>
          <w:p w:rsidR="005B5B01" w:rsidRPr="00A8075F" w:rsidRDefault="005B5B01" w:rsidP="004C6A07">
            <w:pPr>
              <w:ind w:firstLine="709"/>
              <w:jc w:val="both"/>
              <w:rPr>
                <w:sz w:val="20"/>
                <w:szCs w:val="20"/>
              </w:rPr>
            </w:pPr>
            <w:r w:rsidRPr="00A8075F">
              <w:rPr>
                <w:sz w:val="20"/>
                <w:szCs w:val="20"/>
              </w:rPr>
              <w:t>Для целей настоящего подпункта под «кросс-дефолтом» понимается наступление случая(ев), повлекших за собой предъявление к КЛИЕНТУ или Поручителям требования одной или нескольких кредитных организаций о досрочном погашении задолженности перед ними полностью или частично в размере, превышающем 40 000 000,00 (Сорок миллионов) рублей. При этом, требования одной или нескольких кредитных организаций о досрочном погашении задолженности не были исполнены КЛИЕНТОМ или Поручителями в течение 10 (Десяти) рабочих дней.</w:t>
            </w:r>
          </w:p>
          <w:p w:rsidR="005B5B01" w:rsidRPr="00A8075F" w:rsidRDefault="005B5B01" w:rsidP="004C6A07">
            <w:pPr>
              <w:ind w:firstLine="709"/>
              <w:jc w:val="both"/>
              <w:rPr>
                <w:sz w:val="20"/>
                <w:szCs w:val="20"/>
              </w:rPr>
            </w:pPr>
            <w:r w:rsidRPr="00A8075F">
              <w:rPr>
                <w:sz w:val="20"/>
                <w:szCs w:val="20"/>
              </w:rPr>
              <w:t>Сумма задолженности, предъявленная к досрочному погашению в валюте, 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задолженности.</w:t>
            </w:r>
          </w:p>
          <w:p w:rsidR="005B5B01" w:rsidRPr="00A8075F" w:rsidRDefault="005B5B01" w:rsidP="004C6A07">
            <w:pPr>
              <w:ind w:firstLine="709"/>
              <w:jc w:val="both"/>
              <w:rPr>
                <w:sz w:val="20"/>
                <w:szCs w:val="20"/>
              </w:rPr>
            </w:pPr>
            <w:r w:rsidRPr="00A8075F">
              <w:rPr>
                <w:sz w:val="20"/>
                <w:szCs w:val="20"/>
              </w:rPr>
              <w:t>В рамках настоящего Соглашения под Поручителями понимаются следующие компании:</w:t>
            </w:r>
          </w:p>
          <w:p w:rsidR="005B5B01" w:rsidRPr="00A8075F" w:rsidRDefault="005B5B01" w:rsidP="004C6A07">
            <w:pPr>
              <w:jc w:val="both"/>
              <w:rPr>
                <w:sz w:val="20"/>
                <w:szCs w:val="20"/>
              </w:rPr>
            </w:pPr>
            <w:r w:rsidRPr="00A8075F">
              <w:rPr>
                <w:sz w:val="20"/>
                <w:szCs w:val="20"/>
              </w:rPr>
              <w:t>- АО "ГИДРОМАШСЕРВИС" (ИНН: 7733015025; ОГРН: 1027739083580);</w:t>
            </w:r>
          </w:p>
          <w:p w:rsidR="005B5B01" w:rsidRPr="00A8075F" w:rsidRDefault="005B5B01" w:rsidP="004C6A07">
            <w:pPr>
              <w:jc w:val="both"/>
              <w:rPr>
                <w:sz w:val="20"/>
                <w:szCs w:val="20"/>
              </w:rPr>
            </w:pPr>
            <w:r w:rsidRPr="00A8075F">
              <w:rPr>
                <w:sz w:val="20"/>
                <w:szCs w:val="20"/>
              </w:rPr>
              <w:t>- АО "СИБНЕФТЕМАШ" (ИНН: 7224009228; ОГРН: 1027200811285);</w:t>
            </w:r>
          </w:p>
          <w:p w:rsidR="005B5B01" w:rsidRPr="00A8075F" w:rsidRDefault="005B5B01" w:rsidP="004C6A07">
            <w:pPr>
              <w:jc w:val="both"/>
              <w:rPr>
                <w:sz w:val="20"/>
                <w:szCs w:val="20"/>
              </w:rPr>
            </w:pPr>
            <w:r w:rsidRPr="00A8075F">
              <w:rPr>
                <w:sz w:val="20"/>
                <w:szCs w:val="20"/>
              </w:rPr>
              <w:t>- ООО "ЦПСИК" (ИНН: 7714730848; ОГРН: 1087746285098);</w:t>
            </w:r>
          </w:p>
          <w:p w:rsidR="005B5B01" w:rsidRPr="00A8075F" w:rsidRDefault="005B5B01" w:rsidP="004C6A07">
            <w:pPr>
              <w:jc w:val="both"/>
              <w:rPr>
                <w:sz w:val="20"/>
                <w:szCs w:val="20"/>
              </w:rPr>
            </w:pPr>
            <w:r w:rsidRPr="00A8075F">
              <w:rPr>
                <w:sz w:val="20"/>
                <w:szCs w:val="20"/>
              </w:rPr>
              <w:t>- АО "ГМС ЛИВГИДРОМАШ" (ИНН: 5702000265; ОГРН: 1025700514476);</w:t>
            </w:r>
          </w:p>
          <w:p w:rsidR="005B5B01" w:rsidRPr="00A8075F" w:rsidRDefault="005B5B01" w:rsidP="004C6A07">
            <w:pPr>
              <w:jc w:val="both"/>
              <w:rPr>
                <w:sz w:val="20"/>
                <w:szCs w:val="20"/>
              </w:rPr>
            </w:pPr>
            <w:r w:rsidRPr="00A8075F">
              <w:rPr>
                <w:sz w:val="20"/>
                <w:szCs w:val="20"/>
              </w:rPr>
              <w:t>- АО "ГРУППА ГМС" (ИНН: 7708678325; ОГРН: 5087746036483);</w:t>
            </w:r>
          </w:p>
          <w:p w:rsidR="005B5B01" w:rsidRPr="00A8075F" w:rsidRDefault="005B5B01" w:rsidP="004C6A07">
            <w:pPr>
              <w:jc w:val="both"/>
              <w:rPr>
                <w:sz w:val="20"/>
                <w:szCs w:val="20"/>
              </w:rPr>
            </w:pPr>
            <w:r w:rsidRPr="00A8075F">
              <w:rPr>
                <w:sz w:val="20"/>
                <w:szCs w:val="20"/>
              </w:rPr>
              <w:t>- АО "КАЗАНЬКОМПРЕССОРМАШ" (ИНН: 1660004878; ОГРН: 1021603620114).</w:t>
            </w:r>
          </w:p>
          <w:p w:rsidR="005B5B01" w:rsidRPr="00A8075F" w:rsidRDefault="005B5B01" w:rsidP="004C6A07">
            <w:pPr>
              <w:ind w:firstLine="709"/>
              <w:jc w:val="both"/>
              <w:rPr>
                <w:sz w:val="20"/>
                <w:szCs w:val="20"/>
              </w:rPr>
            </w:pPr>
            <w:r w:rsidRPr="00A8075F">
              <w:rPr>
                <w:sz w:val="20"/>
                <w:szCs w:val="20"/>
              </w:rPr>
              <w:t>Мониторинг исполнения условия КЛИЕНТОМ со стороны БАНКА осуществляется ежеквартально.</w:t>
            </w:r>
          </w:p>
        </w:tc>
      </w:tr>
      <w:tr w:rsidR="005B5B01" w:rsidRPr="00A8075F" w:rsidTr="004C6A07">
        <w:tc>
          <w:tcPr>
            <w:tcW w:w="0" w:type="auto"/>
            <w:tcMar>
              <w:top w:w="0" w:type="dxa"/>
              <w:left w:w="108" w:type="dxa"/>
              <w:bottom w:w="0" w:type="dxa"/>
              <w:right w:w="108" w:type="dxa"/>
            </w:tcMar>
            <w:vAlign w:val="center"/>
          </w:tcPr>
          <w:p w:rsidR="005B5B01" w:rsidRPr="00A8075F" w:rsidRDefault="005B5B01" w:rsidP="004C6A07">
            <w:pPr>
              <w:pStyle w:val="af1"/>
              <w:rPr>
                <w:sz w:val="20"/>
                <w:szCs w:val="20"/>
              </w:rPr>
            </w:pPr>
            <w:r w:rsidRPr="00A8075F">
              <w:rPr>
                <w:sz w:val="20"/>
                <w:szCs w:val="20"/>
              </w:rPr>
              <w:t>1.3</w:t>
            </w:r>
          </w:p>
        </w:tc>
        <w:tc>
          <w:tcPr>
            <w:tcW w:w="0" w:type="auto"/>
            <w:tcMar>
              <w:top w:w="0" w:type="dxa"/>
              <w:left w:w="108" w:type="dxa"/>
              <w:bottom w:w="0" w:type="dxa"/>
              <w:right w:w="108" w:type="dxa"/>
            </w:tcMar>
            <w:vAlign w:val="center"/>
          </w:tcPr>
          <w:p w:rsidR="005B5B01" w:rsidRPr="00A8075F" w:rsidRDefault="005B5B01" w:rsidP="004C6A07">
            <w:pPr>
              <w:jc w:val="both"/>
              <w:rPr>
                <w:iCs/>
                <w:sz w:val="20"/>
                <w:szCs w:val="20"/>
              </w:rPr>
            </w:pPr>
            <w:r w:rsidRPr="00A8075F">
              <w:rPr>
                <w:iCs/>
                <w:sz w:val="20"/>
                <w:szCs w:val="20"/>
              </w:rPr>
              <w:t xml:space="preserve">        Обеспечить совокупный размер предъявленных судебных исков КЛИЕНТУ/Принципалу/Поручителям об уплате денежной суммы и/или об истребовании имущества не более 10% (Десяти) процентов от размера собственного капитала (</w:t>
            </w:r>
            <w:proofErr w:type="spellStart"/>
            <w:r w:rsidRPr="00A8075F">
              <w:rPr>
                <w:iCs/>
                <w:sz w:val="20"/>
                <w:szCs w:val="20"/>
              </w:rPr>
              <w:t>Total</w:t>
            </w:r>
            <w:proofErr w:type="spellEnd"/>
            <w:r w:rsidRPr="00A8075F">
              <w:rPr>
                <w:iCs/>
                <w:sz w:val="20"/>
                <w:szCs w:val="20"/>
              </w:rPr>
              <w:t xml:space="preserve"> </w:t>
            </w:r>
            <w:proofErr w:type="spellStart"/>
            <w:r w:rsidRPr="00A8075F">
              <w:rPr>
                <w:iCs/>
                <w:sz w:val="20"/>
                <w:szCs w:val="20"/>
              </w:rPr>
              <w:t>Equity</w:t>
            </w:r>
            <w:proofErr w:type="spellEnd"/>
            <w:r w:rsidRPr="00A8075F">
              <w:rPr>
                <w:iCs/>
                <w:sz w:val="20"/>
                <w:szCs w:val="20"/>
              </w:rPr>
              <w:t>) Группы компаний по отчетности МСФО, согласно последней представленной в БАНК квартальной/годовой консолидированной финансовой отчетности Группы, при условии, что:</w:t>
            </w:r>
          </w:p>
          <w:p w:rsidR="005B5B01" w:rsidRPr="00A8075F" w:rsidRDefault="005B5B01" w:rsidP="004C6A07">
            <w:pPr>
              <w:jc w:val="both"/>
              <w:rPr>
                <w:iCs/>
                <w:sz w:val="20"/>
                <w:szCs w:val="20"/>
              </w:rPr>
            </w:pPr>
            <w:r w:rsidRPr="00A8075F">
              <w:rPr>
                <w:iCs/>
                <w:sz w:val="20"/>
                <w:szCs w:val="20"/>
              </w:rPr>
              <w:tab/>
              <w:t>- в случае предъявлении исков на территории Российской Федерации, такие иски удовлетворены судом первой инстанции;</w:t>
            </w:r>
          </w:p>
          <w:p w:rsidR="005B5B01" w:rsidRPr="00A8075F" w:rsidRDefault="005B5B01" w:rsidP="004C6A07">
            <w:pPr>
              <w:jc w:val="both"/>
              <w:rPr>
                <w:iCs/>
                <w:sz w:val="20"/>
                <w:szCs w:val="20"/>
              </w:rPr>
            </w:pPr>
            <w:r w:rsidRPr="00A8075F">
              <w:rPr>
                <w:iCs/>
                <w:sz w:val="20"/>
                <w:szCs w:val="20"/>
              </w:rPr>
              <w:tab/>
              <w:t>- в случае предъявлении исков в иностранной юрисдикции, производство по делу в отношении КЛИЕНТА и/или любого из Принципалов и/или любого из Поручителей не прекращено в течение 15 (Пятнадцати) рабочих дней с даты принятия соответствующим судом соответствующей иностранной юрисдикции такого иска.</w:t>
            </w:r>
          </w:p>
          <w:p w:rsidR="005B5B01" w:rsidRPr="00A8075F" w:rsidRDefault="005B5B01" w:rsidP="004C6A07">
            <w:pPr>
              <w:jc w:val="both"/>
              <w:rPr>
                <w:iCs/>
                <w:sz w:val="20"/>
                <w:szCs w:val="20"/>
              </w:rPr>
            </w:pPr>
            <w:r w:rsidRPr="00A8075F">
              <w:rPr>
                <w:iCs/>
                <w:sz w:val="20"/>
                <w:szCs w:val="20"/>
              </w:rPr>
              <w:tab/>
              <w:t>В рамках настоящего Соглашения под «Собственным капиталом» понимается значение Собственного капитала, отраженного по строке «Итого» капитала (TOTAL EQUITY) на конец Отчетного периода.</w:t>
            </w:r>
          </w:p>
          <w:p w:rsidR="005B5B01" w:rsidRPr="00A8075F" w:rsidRDefault="005B5B01" w:rsidP="004C6A07">
            <w:pPr>
              <w:jc w:val="both"/>
              <w:rPr>
                <w:iCs/>
                <w:sz w:val="20"/>
                <w:szCs w:val="20"/>
              </w:rPr>
            </w:pPr>
            <w:r w:rsidRPr="00A8075F">
              <w:rPr>
                <w:iCs/>
                <w:sz w:val="20"/>
                <w:szCs w:val="20"/>
              </w:rPr>
              <w:tab/>
              <w:t>В рамках настоящего Соглашения под «Группой компаний» понимается объединение юридических лиц, консолидируемых в отчетность по МСФО.</w:t>
            </w:r>
          </w:p>
          <w:p w:rsidR="005B5B01" w:rsidRPr="00A8075F" w:rsidRDefault="005B5B01" w:rsidP="004C6A07">
            <w:pPr>
              <w:jc w:val="both"/>
              <w:rPr>
                <w:iCs/>
                <w:sz w:val="20"/>
                <w:szCs w:val="20"/>
              </w:rPr>
            </w:pPr>
            <w:r w:rsidRPr="00A8075F">
              <w:rPr>
                <w:iCs/>
                <w:sz w:val="20"/>
                <w:szCs w:val="20"/>
              </w:rPr>
              <w:tab/>
              <w:t>Для целей настоящего Соглашения термин "Компании группы", «</w:t>
            </w:r>
            <w:r w:rsidRPr="00A8075F">
              <w:rPr>
                <w:sz w:val="20"/>
                <w:szCs w:val="20"/>
              </w:rPr>
              <w:t>Группы компаний ГМС»</w:t>
            </w:r>
            <w:r w:rsidRPr="00A8075F">
              <w:rPr>
                <w:iCs/>
                <w:sz w:val="20"/>
                <w:szCs w:val="20"/>
              </w:rPr>
              <w:t xml:space="preserve"> тождественен термину "Группа компаний".</w:t>
            </w:r>
          </w:p>
          <w:p w:rsidR="005B5B01" w:rsidRPr="00A8075F" w:rsidRDefault="005B5B01" w:rsidP="004C6A07">
            <w:pPr>
              <w:jc w:val="both"/>
              <w:rPr>
                <w:iCs/>
                <w:sz w:val="20"/>
                <w:szCs w:val="20"/>
              </w:rPr>
            </w:pPr>
            <w:r w:rsidRPr="00A8075F">
              <w:rPr>
                <w:iCs/>
                <w:sz w:val="20"/>
                <w:szCs w:val="20"/>
              </w:rPr>
              <w:tab/>
              <w:t>В рамках настоящего Соглашения под термином "МСФО" понимаются международные стандарты финансовой отчетности.</w:t>
            </w:r>
          </w:p>
          <w:p w:rsidR="005B5B01" w:rsidRPr="00A8075F" w:rsidRDefault="005B5B01" w:rsidP="004C6A07">
            <w:pPr>
              <w:ind w:firstLine="709"/>
              <w:jc w:val="both"/>
              <w:rPr>
                <w:iCs/>
                <w:sz w:val="20"/>
                <w:szCs w:val="20"/>
              </w:rPr>
            </w:pPr>
            <w:r w:rsidRPr="00A8075F">
              <w:rPr>
                <w:iCs/>
                <w:sz w:val="20"/>
                <w:szCs w:val="20"/>
              </w:rPr>
              <w:t>Показатель рассчитывается ежеквартально по отчетности МСФО.</w:t>
            </w:r>
          </w:p>
          <w:p w:rsidR="005B5B01" w:rsidRPr="00A8075F" w:rsidRDefault="005B5B01" w:rsidP="004C6A07">
            <w:pPr>
              <w:ind w:firstLine="709"/>
              <w:jc w:val="both"/>
              <w:rPr>
                <w:sz w:val="20"/>
                <w:szCs w:val="20"/>
              </w:rPr>
            </w:pPr>
            <w:r w:rsidRPr="00A8075F">
              <w:rPr>
                <w:sz w:val="20"/>
                <w:szCs w:val="20"/>
              </w:rPr>
              <w:lastRenderedPageBreak/>
              <w:t>Мониторинг исполнения условия КЛИЕНТОМ со стороны БАНКА осуществляется ежеквартально.</w:t>
            </w:r>
          </w:p>
        </w:tc>
      </w:tr>
      <w:tr w:rsidR="005B5B01" w:rsidRPr="00A8075F" w:rsidTr="004C6A07">
        <w:tc>
          <w:tcPr>
            <w:tcW w:w="0" w:type="auto"/>
            <w:tcMar>
              <w:top w:w="0" w:type="dxa"/>
              <w:left w:w="108" w:type="dxa"/>
              <w:bottom w:w="0" w:type="dxa"/>
              <w:right w:w="108" w:type="dxa"/>
            </w:tcMar>
            <w:vAlign w:val="center"/>
          </w:tcPr>
          <w:p w:rsidR="005B5B01" w:rsidRPr="00A8075F" w:rsidRDefault="005B5B01" w:rsidP="004C6A07">
            <w:pPr>
              <w:pStyle w:val="af1"/>
              <w:rPr>
                <w:sz w:val="20"/>
                <w:szCs w:val="20"/>
              </w:rPr>
            </w:pPr>
            <w:r w:rsidRPr="00A8075F">
              <w:rPr>
                <w:sz w:val="20"/>
                <w:szCs w:val="20"/>
              </w:rPr>
              <w:lastRenderedPageBreak/>
              <w:t>1.4.</w:t>
            </w:r>
          </w:p>
        </w:tc>
        <w:tc>
          <w:tcPr>
            <w:tcW w:w="0" w:type="auto"/>
            <w:tcMar>
              <w:top w:w="0" w:type="dxa"/>
              <w:left w:w="108" w:type="dxa"/>
              <w:bottom w:w="0" w:type="dxa"/>
              <w:right w:w="108" w:type="dxa"/>
            </w:tcMar>
            <w:vAlign w:val="center"/>
          </w:tcPr>
          <w:p w:rsidR="005B5B01" w:rsidRPr="00A8075F" w:rsidRDefault="005B5B01" w:rsidP="004C6A07">
            <w:pPr>
              <w:jc w:val="both"/>
              <w:rPr>
                <w:iCs/>
                <w:sz w:val="20"/>
                <w:szCs w:val="20"/>
              </w:rPr>
            </w:pPr>
            <w:r w:rsidRPr="00A8075F">
              <w:rPr>
                <w:iCs/>
                <w:sz w:val="20"/>
                <w:szCs w:val="20"/>
              </w:rPr>
              <w:tab/>
              <w:t>Не осуществлять без предварительного письменного согласования с БАНКОМ снижение доли АО «Группа ГМС» (ИНН: 7708678325; ОГРН: 5087746036483) (прямо или косвенно) в уставном капитале АО "ГИДРОМАШСЕРВИС" (ИНН: 7733015025; ОГРН 1027739083580), АО "ГМС ЛИВГИДРОМАШ" (ИНН: 5702000265; ОГРН: 1025700514476), АО "ГМС НЕФТЕМАШ" (ИНН: 7204002810, ОГРН 1027200800868), АО "СИБНЕФТЕМАШ" (ИНН: 7224009228; ОГРН: 1027200811285), АО "КАЗАНЬКОМПРЕССОРМАШ" (ИНН: 1660004878; ОГРН: 1021603620114), ниже значения, установленного на «____» __________ 2023 г.</w:t>
            </w:r>
          </w:p>
        </w:tc>
      </w:tr>
      <w:tr w:rsidR="005B5B01" w:rsidRPr="00A8075F" w:rsidTr="004C6A07">
        <w:tc>
          <w:tcPr>
            <w:tcW w:w="0" w:type="auto"/>
            <w:gridSpan w:val="2"/>
            <w:tcMar>
              <w:top w:w="0" w:type="dxa"/>
              <w:left w:w="108" w:type="dxa"/>
              <w:bottom w:w="0" w:type="dxa"/>
              <w:right w:w="108" w:type="dxa"/>
            </w:tcMar>
            <w:vAlign w:val="center"/>
          </w:tcPr>
          <w:p w:rsidR="005B5B01" w:rsidRPr="00A8075F" w:rsidRDefault="005B5B01" w:rsidP="004C6A07">
            <w:pPr>
              <w:jc w:val="center"/>
              <w:rPr>
                <w:b/>
                <w:iCs/>
                <w:sz w:val="20"/>
                <w:szCs w:val="20"/>
              </w:rPr>
            </w:pPr>
            <w:r w:rsidRPr="00A8075F">
              <w:rPr>
                <w:b/>
                <w:iCs/>
                <w:sz w:val="20"/>
                <w:szCs w:val="20"/>
              </w:rPr>
              <w:t>Раздел II. Нефинансовые условия</w:t>
            </w:r>
          </w:p>
        </w:tc>
      </w:tr>
      <w:tr w:rsidR="005B5B01" w:rsidRPr="00A8075F" w:rsidTr="004C6A07">
        <w:tc>
          <w:tcPr>
            <w:tcW w:w="0" w:type="auto"/>
            <w:tcMar>
              <w:top w:w="0" w:type="dxa"/>
              <w:left w:w="108" w:type="dxa"/>
              <w:bottom w:w="0" w:type="dxa"/>
              <w:right w:w="108" w:type="dxa"/>
            </w:tcMar>
            <w:vAlign w:val="center"/>
          </w:tcPr>
          <w:p w:rsidR="005B5B01" w:rsidRPr="00A8075F" w:rsidRDefault="005B5B01" w:rsidP="004C6A07">
            <w:pPr>
              <w:pStyle w:val="af1"/>
              <w:rPr>
                <w:b/>
                <w:sz w:val="20"/>
                <w:szCs w:val="20"/>
              </w:rPr>
            </w:pPr>
            <w:r w:rsidRPr="00A8075F">
              <w:rPr>
                <w:b/>
                <w:sz w:val="20"/>
                <w:szCs w:val="20"/>
              </w:rPr>
              <w:t>2</w:t>
            </w:r>
          </w:p>
        </w:tc>
        <w:tc>
          <w:tcPr>
            <w:tcW w:w="0" w:type="auto"/>
            <w:tcMar>
              <w:top w:w="0" w:type="dxa"/>
              <w:left w:w="108" w:type="dxa"/>
              <w:bottom w:w="0" w:type="dxa"/>
              <w:right w:w="108" w:type="dxa"/>
            </w:tcMar>
            <w:vAlign w:val="center"/>
          </w:tcPr>
          <w:p w:rsidR="005B5B01" w:rsidRPr="00A8075F" w:rsidRDefault="005B5B01" w:rsidP="004C6A07">
            <w:pPr>
              <w:pStyle w:val="af1"/>
              <w:rPr>
                <w:b/>
                <w:sz w:val="20"/>
                <w:szCs w:val="20"/>
              </w:rPr>
            </w:pPr>
            <w:r w:rsidRPr="00A8075F">
              <w:rPr>
                <w:b/>
                <w:iCs/>
                <w:sz w:val="20"/>
                <w:szCs w:val="20"/>
              </w:rPr>
              <w:t xml:space="preserve">КЛИЕНТ </w:t>
            </w:r>
            <w:r w:rsidRPr="00A8075F">
              <w:rPr>
                <w:b/>
                <w:sz w:val="20"/>
                <w:szCs w:val="20"/>
              </w:rPr>
              <w:t>совместно с Группой компаний обязуется:</w:t>
            </w:r>
          </w:p>
        </w:tc>
      </w:tr>
      <w:tr w:rsidR="005B5B01" w:rsidRPr="00A8075F" w:rsidTr="004C6A07">
        <w:tc>
          <w:tcPr>
            <w:tcW w:w="0" w:type="auto"/>
            <w:tcMar>
              <w:top w:w="0" w:type="dxa"/>
              <w:left w:w="108" w:type="dxa"/>
              <w:bottom w:w="0" w:type="dxa"/>
              <w:right w:w="108" w:type="dxa"/>
            </w:tcMar>
            <w:vAlign w:val="center"/>
          </w:tcPr>
          <w:p w:rsidR="005B5B01" w:rsidRPr="00A8075F" w:rsidRDefault="005B5B01" w:rsidP="004C6A07">
            <w:pPr>
              <w:pStyle w:val="af1"/>
              <w:rPr>
                <w:sz w:val="20"/>
                <w:szCs w:val="20"/>
              </w:rPr>
            </w:pPr>
            <w:r w:rsidRPr="00A8075F">
              <w:rPr>
                <w:sz w:val="20"/>
                <w:szCs w:val="20"/>
              </w:rPr>
              <w:t>2.1</w:t>
            </w:r>
          </w:p>
        </w:tc>
        <w:tc>
          <w:tcPr>
            <w:tcW w:w="0" w:type="auto"/>
            <w:tcMar>
              <w:top w:w="0" w:type="dxa"/>
              <w:left w:w="108" w:type="dxa"/>
              <w:bottom w:w="0" w:type="dxa"/>
              <w:right w:w="108" w:type="dxa"/>
            </w:tcMar>
          </w:tcPr>
          <w:p w:rsidR="005B5B01" w:rsidRPr="00A8075F" w:rsidRDefault="005B5B01" w:rsidP="004C6A07">
            <w:pPr>
              <w:jc w:val="both"/>
              <w:rPr>
                <w:iCs/>
                <w:sz w:val="20"/>
                <w:szCs w:val="20"/>
              </w:rPr>
            </w:pPr>
            <w:r w:rsidRPr="00A8075F">
              <w:rPr>
                <w:iCs/>
                <w:sz w:val="20"/>
                <w:szCs w:val="20"/>
              </w:rPr>
              <w:tab/>
              <w:t>Поддерживать соотношение "Чистый долг" / "EBITDA" по консолидированной отчетности Группы компаний на уровне не более 4 (Четырех) по состоянию на конец каждого Отчетного периода в течение всего срока действия настоящего Соглашения.</w:t>
            </w:r>
          </w:p>
          <w:p w:rsidR="005B5B01" w:rsidRPr="00A8075F" w:rsidRDefault="005B5B01" w:rsidP="004C6A07">
            <w:pPr>
              <w:jc w:val="both"/>
              <w:rPr>
                <w:iCs/>
                <w:sz w:val="20"/>
                <w:szCs w:val="20"/>
              </w:rPr>
            </w:pPr>
            <w:r w:rsidRPr="00A8075F">
              <w:rPr>
                <w:iCs/>
                <w:sz w:val="20"/>
                <w:szCs w:val="20"/>
              </w:rPr>
              <w:tab/>
              <w:t>Показатель рассчитывается ежеквартально по отчетности МСФО.</w:t>
            </w:r>
          </w:p>
          <w:p w:rsidR="005B5B01" w:rsidRPr="00A8075F" w:rsidRDefault="005B5B01" w:rsidP="004C6A07">
            <w:pPr>
              <w:jc w:val="both"/>
              <w:rPr>
                <w:iCs/>
                <w:sz w:val="20"/>
                <w:szCs w:val="20"/>
              </w:rPr>
            </w:pPr>
            <w:r w:rsidRPr="00A8075F">
              <w:rPr>
                <w:iCs/>
                <w:sz w:val="20"/>
                <w:szCs w:val="20"/>
              </w:rPr>
              <w:tab/>
              <w:t xml:space="preserve">Чистый долг = Долгосрочные </w:t>
            </w:r>
            <w:r w:rsidRPr="00A8075F">
              <w:rPr>
                <w:sz w:val="20"/>
                <w:szCs w:val="20"/>
              </w:rPr>
              <w:t xml:space="preserve">кредиты и займы </w:t>
            </w:r>
            <w:r w:rsidRPr="00A8075F">
              <w:rPr>
                <w:iCs/>
                <w:sz w:val="20"/>
                <w:szCs w:val="20"/>
              </w:rPr>
              <w:t xml:space="preserve">+ Краткосрочные </w:t>
            </w:r>
            <w:r w:rsidRPr="00A8075F">
              <w:rPr>
                <w:sz w:val="20"/>
                <w:szCs w:val="20"/>
              </w:rPr>
              <w:t xml:space="preserve">кредиты и займы </w:t>
            </w:r>
            <w:r w:rsidRPr="00A8075F">
              <w:rPr>
                <w:iCs/>
                <w:sz w:val="20"/>
                <w:szCs w:val="20"/>
              </w:rPr>
              <w:t xml:space="preserve">+ </w:t>
            </w:r>
            <w:r w:rsidRPr="00A8075F">
              <w:rPr>
                <w:sz w:val="20"/>
                <w:szCs w:val="20"/>
              </w:rPr>
              <w:t xml:space="preserve">долгосрочные обязательства по договорам финансового лизинга + краткосрочные обязательства по договорам финансового лизинга </w:t>
            </w:r>
            <w:r w:rsidRPr="00A8075F">
              <w:rPr>
                <w:iCs/>
                <w:sz w:val="20"/>
                <w:szCs w:val="20"/>
              </w:rPr>
              <w:t>- денежные средства).</w:t>
            </w:r>
          </w:p>
          <w:p w:rsidR="005B5B01" w:rsidRPr="00A8075F" w:rsidRDefault="005B5B01" w:rsidP="004C6A07">
            <w:pPr>
              <w:widowControl w:val="0"/>
              <w:tabs>
                <w:tab w:val="left" w:pos="1134"/>
                <w:tab w:val="num" w:pos="1559"/>
              </w:tabs>
              <w:ind w:firstLine="709"/>
              <w:jc w:val="both"/>
              <w:rPr>
                <w:sz w:val="20"/>
                <w:szCs w:val="20"/>
              </w:rPr>
            </w:pPr>
            <w:r w:rsidRPr="00A8075F">
              <w:rPr>
                <w:sz w:val="20"/>
                <w:szCs w:val="20"/>
              </w:rPr>
              <w:t>Показатель EBITDA</w:t>
            </w:r>
            <w:r w:rsidRPr="00A8075F">
              <w:rPr>
                <w:iCs/>
                <w:sz w:val="20"/>
                <w:szCs w:val="20"/>
              </w:rPr>
              <w:t>*</w:t>
            </w:r>
            <w:r w:rsidRPr="00A8075F">
              <w:rPr>
                <w:sz w:val="20"/>
                <w:szCs w:val="20"/>
              </w:rPr>
              <w:t xml:space="preserve"> рассчитывается на основе консолидированной отчетности Группы компаний ГМС и определяется как операционная прибыль/убыток от продолжающейся деятельности, скорректированные на суммы прочих доходов/расходов, амортизации и износа, резерва под обесценение запасов, резерва под обесценение дебиторской задолженности, резерва под неиспользованные отпуска, расходы по пенсионному плану, резерва по гарантийным обязательствам, резерва по судебным искам, резерва по НДС к получению, прочих резервов, превышения справедливой стоимости приобретенных чистых активов над стоимостью приобретения.</w:t>
            </w:r>
          </w:p>
          <w:p w:rsidR="005B5B01" w:rsidRPr="00A8075F" w:rsidRDefault="005B5B01" w:rsidP="004C6A07">
            <w:pPr>
              <w:widowControl w:val="0"/>
              <w:tabs>
                <w:tab w:val="left" w:pos="1134"/>
                <w:tab w:val="num" w:pos="1559"/>
              </w:tabs>
              <w:ind w:firstLine="709"/>
              <w:jc w:val="both"/>
              <w:rPr>
                <w:sz w:val="20"/>
                <w:szCs w:val="20"/>
              </w:rPr>
            </w:pPr>
            <w:r w:rsidRPr="00A8075F">
              <w:rPr>
                <w:sz w:val="20"/>
                <w:szCs w:val="20"/>
              </w:rPr>
              <w:t>При этом под продолжающейся деятельностью понимается деятельность, которую Группа компаний ГМС осуществляет в текущем периоде и намеревается осуществлять в будущих периодах.</w:t>
            </w:r>
          </w:p>
          <w:p w:rsidR="005B5B01" w:rsidRPr="00A8075F" w:rsidRDefault="005B5B01" w:rsidP="004C6A07">
            <w:pPr>
              <w:widowControl w:val="0"/>
              <w:tabs>
                <w:tab w:val="left" w:pos="1134"/>
                <w:tab w:val="num" w:pos="1559"/>
              </w:tabs>
              <w:ind w:firstLine="709"/>
              <w:jc w:val="both"/>
              <w:rPr>
                <w:sz w:val="20"/>
                <w:szCs w:val="20"/>
              </w:rPr>
            </w:pPr>
            <w:r w:rsidRPr="00A8075F">
              <w:rPr>
                <w:sz w:val="20"/>
                <w:szCs w:val="20"/>
              </w:rPr>
              <w:t>В корректировку для расчета EBITDA включаются (если данные доходы/расходы содержаться в операционной прибыли):</w:t>
            </w:r>
          </w:p>
          <w:p w:rsidR="005B5B01" w:rsidRPr="00A8075F" w:rsidRDefault="005B5B01" w:rsidP="004C6A07">
            <w:pPr>
              <w:widowControl w:val="0"/>
              <w:tabs>
                <w:tab w:val="left" w:pos="1134"/>
                <w:tab w:val="num" w:pos="1559"/>
              </w:tabs>
              <w:ind w:firstLine="709"/>
              <w:jc w:val="both"/>
              <w:rPr>
                <w:sz w:val="20"/>
                <w:szCs w:val="20"/>
              </w:rPr>
            </w:pPr>
            <w:r w:rsidRPr="00A8075F">
              <w:rPr>
                <w:sz w:val="20"/>
                <w:szCs w:val="20"/>
              </w:rPr>
              <w:t xml:space="preserve">1. </w:t>
            </w:r>
            <w:proofErr w:type="spellStart"/>
            <w:r w:rsidRPr="00A8075F">
              <w:rPr>
                <w:sz w:val="20"/>
                <w:szCs w:val="20"/>
              </w:rPr>
              <w:t>неоперационные</w:t>
            </w:r>
            <w:proofErr w:type="spellEnd"/>
            <w:r w:rsidRPr="00A8075F">
              <w:rPr>
                <w:sz w:val="20"/>
                <w:szCs w:val="20"/>
              </w:rPr>
              <w:t xml:space="preserve"> доходы и расходы (за исключением носящих регулярный характер и/или свойственных данному виду деятельности);</w:t>
            </w:r>
          </w:p>
          <w:p w:rsidR="005B5B01" w:rsidRPr="00A8075F" w:rsidRDefault="005B5B01" w:rsidP="004C6A07">
            <w:pPr>
              <w:widowControl w:val="0"/>
              <w:tabs>
                <w:tab w:val="left" w:pos="1134"/>
                <w:tab w:val="num" w:pos="1559"/>
              </w:tabs>
              <w:ind w:firstLine="709"/>
              <w:jc w:val="both"/>
              <w:rPr>
                <w:sz w:val="20"/>
                <w:szCs w:val="20"/>
              </w:rPr>
            </w:pPr>
            <w:r w:rsidRPr="00A8075F">
              <w:rPr>
                <w:sz w:val="20"/>
                <w:szCs w:val="20"/>
              </w:rPr>
              <w:t>2. расходы по финансовому лизингу, учтенные в составе себестоимости;</w:t>
            </w:r>
          </w:p>
          <w:p w:rsidR="005B5B01" w:rsidRPr="00A8075F" w:rsidRDefault="005B5B01" w:rsidP="004C6A07">
            <w:pPr>
              <w:widowControl w:val="0"/>
              <w:tabs>
                <w:tab w:val="left" w:pos="1134"/>
                <w:tab w:val="num" w:pos="1559"/>
              </w:tabs>
              <w:ind w:firstLine="709"/>
              <w:jc w:val="both"/>
              <w:rPr>
                <w:sz w:val="20"/>
                <w:szCs w:val="20"/>
              </w:rPr>
            </w:pPr>
            <w:r w:rsidRPr="00A8075F">
              <w:rPr>
                <w:sz w:val="20"/>
                <w:szCs w:val="20"/>
              </w:rPr>
              <w:t>3. переоценка основных средств и финансовых вложений;</w:t>
            </w:r>
          </w:p>
          <w:p w:rsidR="005B5B01" w:rsidRPr="00A8075F" w:rsidRDefault="005B5B01" w:rsidP="004C6A07">
            <w:pPr>
              <w:widowControl w:val="0"/>
              <w:tabs>
                <w:tab w:val="left" w:pos="1134"/>
                <w:tab w:val="num" w:pos="1559"/>
              </w:tabs>
              <w:ind w:firstLine="709"/>
              <w:jc w:val="both"/>
              <w:rPr>
                <w:sz w:val="20"/>
                <w:szCs w:val="20"/>
              </w:rPr>
            </w:pPr>
            <w:r w:rsidRPr="00A8075F">
              <w:rPr>
                <w:sz w:val="20"/>
                <w:szCs w:val="20"/>
              </w:rPr>
              <w:t>4. курсовые разницы;</w:t>
            </w:r>
          </w:p>
          <w:p w:rsidR="005B5B01" w:rsidRPr="00A8075F" w:rsidRDefault="005B5B01" w:rsidP="004C6A07">
            <w:pPr>
              <w:widowControl w:val="0"/>
              <w:tabs>
                <w:tab w:val="left" w:pos="1134"/>
                <w:tab w:val="num" w:pos="1559"/>
              </w:tabs>
              <w:ind w:firstLine="709"/>
              <w:jc w:val="both"/>
              <w:rPr>
                <w:sz w:val="20"/>
                <w:szCs w:val="20"/>
              </w:rPr>
            </w:pPr>
            <w:r w:rsidRPr="00A8075F">
              <w:rPr>
                <w:sz w:val="20"/>
                <w:szCs w:val="20"/>
              </w:rPr>
              <w:t>5. какие-либо финансовые доходы и расходы, не вошедшие в разделы «Финансовые доходы» и «Финансовые расходы»;</w:t>
            </w:r>
          </w:p>
          <w:p w:rsidR="005B5B01" w:rsidRPr="00A8075F" w:rsidRDefault="005B5B01" w:rsidP="004C6A07">
            <w:pPr>
              <w:widowControl w:val="0"/>
              <w:tabs>
                <w:tab w:val="left" w:pos="1134"/>
                <w:tab w:val="num" w:pos="1559"/>
              </w:tabs>
              <w:ind w:firstLine="709"/>
              <w:jc w:val="both"/>
              <w:rPr>
                <w:sz w:val="20"/>
                <w:szCs w:val="20"/>
              </w:rPr>
            </w:pPr>
            <w:r w:rsidRPr="00A8075F">
              <w:rPr>
                <w:sz w:val="20"/>
                <w:szCs w:val="20"/>
              </w:rPr>
              <w:t>6. прибыль/убыток от прекращенной деятельности;</w:t>
            </w:r>
          </w:p>
          <w:p w:rsidR="005B5B01" w:rsidRPr="00A8075F" w:rsidRDefault="005B5B01" w:rsidP="004C6A07">
            <w:pPr>
              <w:widowControl w:val="0"/>
              <w:tabs>
                <w:tab w:val="left" w:pos="1134"/>
                <w:tab w:val="num" w:pos="1559"/>
              </w:tabs>
              <w:ind w:firstLine="709"/>
              <w:jc w:val="both"/>
              <w:rPr>
                <w:sz w:val="20"/>
                <w:szCs w:val="20"/>
              </w:rPr>
            </w:pPr>
            <w:r w:rsidRPr="00A8075F">
              <w:rPr>
                <w:sz w:val="20"/>
                <w:szCs w:val="20"/>
              </w:rPr>
              <w:t>7. другие разовые, чрезвычайные доходы и расходы.</w:t>
            </w:r>
          </w:p>
          <w:p w:rsidR="005B5B01" w:rsidRPr="00A8075F" w:rsidRDefault="005B5B01" w:rsidP="004C6A07">
            <w:pPr>
              <w:widowControl w:val="0"/>
              <w:tabs>
                <w:tab w:val="left" w:pos="1134"/>
                <w:tab w:val="num" w:pos="1559"/>
              </w:tabs>
              <w:ind w:firstLine="709"/>
              <w:jc w:val="both"/>
              <w:rPr>
                <w:sz w:val="20"/>
                <w:szCs w:val="20"/>
              </w:rPr>
            </w:pPr>
            <w:r w:rsidRPr="00A8075F">
              <w:rPr>
                <w:sz w:val="20"/>
                <w:szCs w:val="20"/>
              </w:rPr>
              <w:t>Под прекращенной деятельностью понимается часть бизнеса Группы компаний ГМС, которая была продана, иным образом передана или закрыта, либо классифицирована на отчетную дату как предназначенная для продажи.</w:t>
            </w:r>
          </w:p>
          <w:p w:rsidR="005B5B01" w:rsidRPr="00A8075F" w:rsidRDefault="005B5B01" w:rsidP="004C6A07">
            <w:pPr>
              <w:jc w:val="both"/>
              <w:rPr>
                <w:iCs/>
                <w:sz w:val="20"/>
                <w:szCs w:val="20"/>
              </w:rPr>
            </w:pPr>
            <w:r w:rsidRPr="00A8075F">
              <w:rPr>
                <w:sz w:val="20"/>
                <w:szCs w:val="20"/>
              </w:rPr>
              <w:t>При этом доходы включаются в корректировку со знаком «-», а расходы со знаком «+».</w:t>
            </w:r>
          </w:p>
          <w:p w:rsidR="005B5B01" w:rsidRPr="00A8075F" w:rsidRDefault="005B5B01" w:rsidP="004C6A07">
            <w:pPr>
              <w:jc w:val="both"/>
              <w:rPr>
                <w:iCs/>
                <w:sz w:val="20"/>
                <w:szCs w:val="20"/>
              </w:rPr>
            </w:pPr>
            <w:r w:rsidRPr="00A8075F">
              <w:rPr>
                <w:iCs/>
                <w:sz w:val="20"/>
                <w:szCs w:val="20"/>
              </w:rPr>
              <w:tab/>
              <w:t>* Показатель рассчитывается по отчетности за последние 4 (Четыре) завершенных календарных квартала.</w:t>
            </w:r>
          </w:p>
          <w:p w:rsidR="005B5B01" w:rsidRPr="00A8075F" w:rsidRDefault="005B5B01" w:rsidP="004C6A07">
            <w:pPr>
              <w:jc w:val="both"/>
              <w:rPr>
                <w:sz w:val="20"/>
                <w:szCs w:val="20"/>
              </w:rPr>
            </w:pPr>
            <w:r w:rsidRPr="00A8075F">
              <w:rPr>
                <w:color w:val="FF0000"/>
                <w:sz w:val="20"/>
                <w:szCs w:val="20"/>
              </w:rPr>
              <w:tab/>
            </w:r>
            <w:r w:rsidRPr="00A8075F">
              <w:rPr>
                <w:sz w:val="20"/>
                <w:szCs w:val="20"/>
              </w:rPr>
              <w:t>Мониторинг исполнения условия КЛИЕНТОМ со стороны БАНКА осуществляется ежеквартально по отчетности МСФО.</w:t>
            </w:r>
          </w:p>
        </w:tc>
      </w:tr>
      <w:tr w:rsidR="005B5B01" w:rsidRPr="00A8075F" w:rsidTr="004C6A07">
        <w:tc>
          <w:tcPr>
            <w:tcW w:w="0" w:type="auto"/>
            <w:tcMar>
              <w:top w:w="0" w:type="dxa"/>
              <w:left w:w="108" w:type="dxa"/>
              <w:bottom w:w="0" w:type="dxa"/>
              <w:right w:w="108" w:type="dxa"/>
            </w:tcMar>
            <w:vAlign w:val="center"/>
          </w:tcPr>
          <w:p w:rsidR="005B5B01" w:rsidRPr="00A8075F" w:rsidRDefault="005B5B01" w:rsidP="004C6A07">
            <w:pPr>
              <w:pStyle w:val="af1"/>
              <w:rPr>
                <w:sz w:val="20"/>
                <w:szCs w:val="20"/>
              </w:rPr>
            </w:pPr>
            <w:r w:rsidRPr="00A8075F">
              <w:rPr>
                <w:sz w:val="20"/>
                <w:szCs w:val="20"/>
              </w:rPr>
              <w:t>2.2</w:t>
            </w:r>
          </w:p>
        </w:tc>
        <w:tc>
          <w:tcPr>
            <w:tcW w:w="0" w:type="auto"/>
            <w:tcMar>
              <w:top w:w="0" w:type="dxa"/>
              <w:left w:w="108" w:type="dxa"/>
              <w:bottom w:w="0" w:type="dxa"/>
              <w:right w:w="108" w:type="dxa"/>
            </w:tcMar>
          </w:tcPr>
          <w:p w:rsidR="005B5B01" w:rsidRPr="00A8075F" w:rsidRDefault="005B5B01" w:rsidP="004C6A07">
            <w:pPr>
              <w:jc w:val="both"/>
              <w:rPr>
                <w:sz w:val="20"/>
                <w:szCs w:val="20"/>
              </w:rPr>
            </w:pPr>
            <w:r w:rsidRPr="00A8075F">
              <w:rPr>
                <w:sz w:val="20"/>
                <w:szCs w:val="20"/>
              </w:rPr>
              <w:tab/>
              <w:t>Ограничение на выплату дивидендов при «Чистый долг /ЕBITDA»:</w:t>
            </w:r>
          </w:p>
          <w:p w:rsidR="005B5B01" w:rsidRPr="00A8075F" w:rsidRDefault="005B5B01" w:rsidP="004C6A07">
            <w:pPr>
              <w:jc w:val="both"/>
              <w:rPr>
                <w:sz w:val="20"/>
                <w:szCs w:val="20"/>
              </w:rPr>
            </w:pPr>
            <w:r w:rsidRPr="00A8075F">
              <w:rPr>
                <w:sz w:val="20"/>
                <w:szCs w:val="20"/>
              </w:rPr>
              <w:tab/>
              <w:t>1. При достижении Группой компаний ГМС показателя Чистый долг/EBITDA уровня свыше 2,5 (Две целых пять десятых), но не более 3,0 (Три целых ноль десятых) (включительно) КЛИЕНТ обязуется обеспечить выполнение предприятиями Группы компаний ГМС следующих условий:</w:t>
            </w:r>
          </w:p>
          <w:p w:rsidR="005B5B01" w:rsidRPr="00A8075F" w:rsidRDefault="005B5B01" w:rsidP="004C6A07">
            <w:pPr>
              <w:jc w:val="both"/>
              <w:rPr>
                <w:sz w:val="20"/>
                <w:szCs w:val="20"/>
              </w:rPr>
            </w:pPr>
            <w:r w:rsidRPr="00A8075F">
              <w:rPr>
                <w:sz w:val="20"/>
                <w:szCs w:val="20"/>
              </w:rPr>
              <w:tab/>
              <w:t>-  не проведение выплаты дивидендов предприятиями Группы компаний ГМС в совокупной сумме более 1 000 000 000,00 (Один миллиард) рублей за предыдущий финансовый год (с 1 января по 31 декабря) за пределы периметра предприятий Группы компаний ГМС. При этом выплата промежуточных дивидендов за текущий финансовый год запрещена.</w:t>
            </w:r>
          </w:p>
          <w:p w:rsidR="005B5B01" w:rsidRPr="00A8075F" w:rsidRDefault="005B5B01" w:rsidP="004C6A07">
            <w:pPr>
              <w:jc w:val="both"/>
              <w:rPr>
                <w:sz w:val="20"/>
                <w:szCs w:val="20"/>
              </w:rPr>
            </w:pPr>
            <w:r w:rsidRPr="00A8075F">
              <w:rPr>
                <w:sz w:val="20"/>
                <w:szCs w:val="20"/>
              </w:rPr>
              <w:tab/>
              <w:t>2. При достижении Группой компаний ГМС показателя Чистый долг/EBITDA уровня свыше 3,0 (Три целых ноль десятых), но не более 3,5 (Трех целых пять десятых) (включительно) КЛИЕНТ обязуется обеспечить выполнение предприятиями Группы компаний ГМС следующих условий:</w:t>
            </w:r>
          </w:p>
          <w:p w:rsidR="005B5B01" w:rsidRPr="00A8075F" w:rsidRDefault="005B5B01" w:rsidP="004C6A07">
            <w:pPr>
              <w:jc w:val="both"/>
              <w:rPr>
                <w:sz w:val="20"/>
                <w:szCs w:val="20"/>
              </w:rPr>
            </w:pPr>
            <w:r w:rsidRPr="00A8075F">
              <w:rPr>
                <w:sz w:val="20"/>
                <w:szCs w:val="20"/>
              </w:rPr>
              <w:t xml:space="preserve">- не проведение выплаты дивидендов предприятиями Группы компаний ГМС в совокупной сумме более 500 000 000,00 (Пятьсот миллионов) рублей за предыдущий финансовый год (с 1 января по 31 </w:t>
            </w:r>
            <w:r w:rsidRPr="00A8075F">
              <w:rPr>
                <w:sz w:val="20"/>
                <w:szCs w:val="20"/>
              </w:rPr>
              <w:lastRenderedPageBreak/>
              <w:t>декабря) за пределы периметра предприятий Группы компаний ГМС. При этом выплата промежуточных дивидендов за текущий финансовый год запрещена.</w:t>
            </w:r>
          </w:p>
          <w:p w:rsidR="005B5B01" w:rsidRPr="00A8075F" w:rsidRDefault="005B5B01" w:rsidP="004C6A07">
            <w:pPr>
              <w:jc w:val="both"/>
              <w:rPr>
                <w:sz w:val="20"/>
                <w:szCs w:val="20"/>
              </w:rPr>
            </w:pPr>
            <w:r w:rsidRPr="00A8075F">
              <w:rPr>
                <w:sz w:val="20"/>
                <w:szCs w:val="20"/>
              </w:rPr>
              <w:tab/>
              <w:t>3. При достижении Группой компаний ГМС показателя Чистый долг/EBITDA уровня свыше 3,5 (Три целых пять десятых), но не более 4,0 (Четырех целых ноль десятых) (включительно) КЛИЕНТ обязуется обеспечить выполнение предприятиями Группы компаний ГМС следующих условий:</w:t>
            </w:r>
          </w:p>
          <w:p w:rsidR="005B5B01" w:rsidRPr="00A8075F" w:rsidRDefault="005B5B01" w:rsidP="004C6A07">
            <w:pPr>
              <w:jc w:val="both"/>
              <w:rPr>
                <w:sz w:val="20"/>
                <w:szCs w:val="20"/>
              </w:rPr>
            </w:pPr>
            <w:r w:rsidRPr="00A8075F">
              <w:rPr>
                <w:sz w:val="20"/>
                <w:szCs w:val="20"/>
              </w:rPr>
              <w:tab/>
              <w:t>- Запрет выплаты дивидендов предприятиями Группы компаний ГМС за пределы периметра предприятий Группы компаний ГМС за предыдущий и текущий финансовый год (с 1 января по 31 декабря), без предварительного письменного согласования с БАНКОМ. Указанное ограничение не распространяется на выплату дивидендов миноритарным акционерам ПАО «</w:t>
            </w:r>
            <w:proofErr w:type="spellStart"/>
            <w:r w:rsidRPr="00A8075F">
              <w:rPr>
                <w:sz w:val="20"/>
                <w:szCs w:val="20"/>
              </w:rPr>
              <w:t>Гипротюменнефтегаз</w:t>
            </w:r>
            <w:proofErr w:type="spellEnd"/>
            <w:r w:rsidRPr="00A8075F">
              <w:rPr>
                <w:sz w:val="20"/>
                <w:szCs w:val="20"/>
              </w:rPr>
              <w:t xml:space="preserve">» </w:t>
            </w:r>
            <w:r w:rsidRPr="00A8075F">
              <w:rPr>
                <w:iCs/>
                <w:sz w:val="20"/>
                <w:szCs w:val="20"/>
              </w:rPr>
              <w:t>(ИНН: 7202017289; ОГРН: 1027200880343)</w:t>
            </w:r>
            <w:r w:rsidRPr="00A8075F">
              <w:rPr>
                <w:sz w:val="20"/>
                <w:szCs w:val="20"/>
              </w:rPr>
              <w:t>, АО «</w:t>
            </w:r>
            <w:proofErr w:type="spellStart"/>
            <w:r w:rsidRPr="00A8075F">
              <w:rPr>
                <w:sz w:val="20"/>
                <w:szCs w:val="20"/>
              </w:rPr>
              <w:t>Димитровградхиммаш</w:t>
            </w:r>
            <w:proofErr w:type="spellEnd"/>
            <w:r w:rsidRPr="00A8075F">
              <w:rPr>
                <w:sz w:val="20"/>
                <w:szCs w:val="20"/>
              </w:rPr>
              <w:t xml:space="preserve">» </w:t>
            </w:r>
            <w:r w:rsidRPr="00A8075F">
              <w:rPr>
                <w:iCs/>
                <w:sz w:val="20"/>
                <w:szCs w:val="20"/>
              </w:rPr>
              <w:t>(ИНН:7302000070; ОГРН:1027300535900)</w:t>
            </w:r>
            <w:r w:rsidRPr="00A8075F">
              <w:rPr>
                <w:sz w:val="20"/>
                <w:szCs w:val="20"/>
              </w:rPr>
              <w:t>, ОАО «</w:t>
            </w:r>
            <w:proofErr w:type="spellStart"/>
            <w:r w:rsidRPr="00A8075F">
              <w:rPr>
                <w:sz w:val="20"/>
                <w:szCs w:val="20"/>
              </w:rPr>
              <w:t>Бобруйский</w:t>
            </w:r>
            <w:proofErr w:type="spellEnd"/>
            <w:r w:rsidRPr="00A8075F">
              <w:rPr>
                <w:sz w:val="20"/>
                <w:szCs w:val="20"/>
              </w:rPr>
              <w:t xml:space="preserve"> машиностроительный завод» </w:t>
            </w:r>
            <w:r w:rsidRPr="00A8075F">
              <w:rPr>
                <w:iCs/>
                <w:sz w:val="20"/>
                <w:szCs w:val="20"/>
              </w:rPr>
              <w:t>(Республика Беларусь) (УНП 700067266)</w:t>
            </w:r>
            <w:r w:rsidRPr="00A8075F">
              <w:rPr>
                <w:sz w:val="20"/>
                <w:szCs w:val="20"/>
              </w:rPr>
              <w:t xml:space="preserve">, ОАО «Завод </w:t>
            </w:r>
            <w:proofErr w:type="spellStart"/>
            <w:r w:rsidRPr="00A8075F">
              <w:rPr>
                <w:sz w:val="20"/>
                <w:szCs w:val="20"/>
              </w:rPr>
              <w:t>Промбурвод</w:t>
            </w:r>
            <w:proofErr w:type="spellEnd"/>
            <w:r w:rsidRPr="00A8075F">
              <w:rPr>
                <w:sz w:val="20"/>
                <w:szCs w:val="20"/>
              </w:rPr>
              <w:t xml:space="preserve">» </w:t>
            </w:r>
            <w:r w:rsidRPr="00A8075F">
              <w:rPr>
                <w:iCs/>
                <w:sz w:val="20"/>
                <w:szCs w:val="20"/>
              </w:rPr>
              <w:t xml:space="preserve">(Республика Беларусь) (УНП 100016923) </w:t>
            </w:r>
            <w:r w:rsidRPr="00A8075F">
              <w:rPr>
                <w:sz w:val="20"/>
                <w:szCs w:val="20"/>
              </w:rPr>
              <w:t>в совокупной сумме не более 100 000 000,00 (Сто миллионов) рублей за предыдущий финансовый год.</w:t>
            </w:r>
          </w:p>
          <w:p w:rsidR="005B5B01" w:rsidRPr="00A8075F" w:rsidRDefault="005B5B01" w:rsidP="004C6A07">
            <w:pPr>
              <w:jc w:val="both"/>
              <w:rPr>
                <w:sz w:val="20"/>
                <w:szCs w:val="20"/>
              </w:rPr>
            </w:pPr>
            <w:r w:rsidRPr="00A8075F">
              <w:rPr>
                <w:sz w:val="20"/>
                <w:szCs w:val="20"/>
              </w:rPr>
              <w:tab/>
              <w:t>- Запрет на привлечение кредитов предприятиями Группы компаний ГМС, без письменного согласования с БАНКОМ.</w:t>
            </w:r>
          </w:p>
          <w:p w:rsidR="005B5B01" w:rsidRPr="00A8075F" w:rsidRDefault="005B5B01" w:rsidP="004C6A07">
            <w:pPr>
              <w:jc w:val="both"/>
              <w:rPr>
                <w:sz w:val="20"/>
                <w:szCs w:val="20"/>
              </w:rPr>
            </w:pPr>
            <w:r w:rsidRPr="00A8075F">
              <w:rPr>
                <w:sz w:val="20"/>
                <w:szCs w:val="20"/>
              </w:rPr>
              <w:tab/>
              <w:t>Обязательства, номинированные в разных валютах, приводятся к единой валюте по курсу Банка России на дату расчета.</w:t>
            </w:r>
          </w:p>
          <w:p w:rsidR="005B5B01" w:rsidRPr="00A8075F" w:rsidRDefault="005B5B01" w:rsidP="004C6A07">
            <w:pPr>
              <w:jc w:val="both"/>
              <w:rPr>
                <w:sz w:val="20"/>
                <w:szCs w:val="20"/>
              </w:rPr>
            </w:pPr>
            <w:r w:rsidRPr="00A8075F">
              <w:rPr>
                <w:sz w:val="20"/>
                <w:szCs w:val="20"/>
              </w:rPr>
              <w:tab/>
              <w:t>Показатель рассчитывается ежеквартально по отчетности МСФО.</w:t>
            </w:r>
          </w:p>
          <w:p w:rsidR="005B5B01" w:rsidRPr="00A8075F" w:rsidRDefault="005B5B01" w:rsidP="004C6A07">
            <w:pPr>
              <w:jc w:val="both"/>
              <w:rPr>
                <w:sz w:val="20"/>
                <w:szCs w:val="20"/>
              </w:rPr>
            </w:pPr>
            <w:r w:rsidRPr="00A8075F">
              <w:rPr>
                <w:sz w:val="20"/>
                <w:szCs w:val="20"/>
              </w:rPr>
              <w:tab/>
              <w:t>Мониторинг исполнения условия КЛИЕНТОМ со стороны БАНКА осуществляется ежеквартально по отчетности МСФО.</w:t>
            </w:r>
          </w:p>
        </w:tc>
      </w:tr>
      <w:tr w:rsidR="005B5B01" w:rsidRPr="00A8075F" w:rsidTr="004C6A07">
        <w:tc>
          <w:tcPr>
            <w:tcW w:w="0" w:type="auto"/>
            <w:tcMar>
              <w:top w:w="0" w:type="dxa"/>
              <w:left w:w="108" w:type="dxa"/>
              <w:bottom w:w="0" w:type="dxa"/>
              <w:right w:w="108" w:type="dxa"/>
            </w:tcMar>
            <w:vAlign w:val="center"/>
          </w:tcPr>
          <w:p w:rsidR="005B5B01" w:rsidRPr="00A8075F" w:rsidRDefault="005B5B01" w:rsidP="004C6A07">
            <w:pPr>
              <w:pStyle w:val="af1"/>
              <w:rPr>
                <w:sz w:val="20"/>
                <w:szCs w:val="20"/>
              </w:rPr>
            </w:pPr>
            <w:r w:rsidRPr="00A8075F">
              <w:rPr>
                <w:sz w:val="20"/>
                <w:szCs w:val="20"/>
              </w:rPr>
              <w:lastRenderedPageBreak/>
              <w:t>2.3</w:t>
            </w:r>
          </w:p>
        </w:tc>
        <w:tc>
          <w:tcPr>
            <w:tcW w:w="0" w:type="auto"/>
            <w:tcMar>
              <w:top w:w="0" w:type="dxa"/>
              <w:left w:w="108" w:type="dxa"/>
              <w:bottom w:w="0" w:type="dxa"/>
              <w:right w:w="108" w:type="dxa"/>
            </w:tcMar>
          </w:tcPr>
          <w:p w:rsidR="005B5B01" w:rsidRPr="00A8075F" w:rsidRDefault="005B5B01" w:rsidP="004C6A07">
            <w:pPr>
              <w:jc w:val="both"/>
              <w:rPr>
                <w:iCs/>
                <w:sz w:val="20"/>
                <w:szCs w:val="20"/>
              </w:rPr>
            </w:pPr>
            <w:r w:rsidRPr="00A8075F">
              <w:rPr>
                <w:iCs/>
                <w:sz w:val="20"/>
                <w:szCs w:val="20"/>
              </w:rPr>
              <w:tab/>
              <w:t xml:space="preserve">Не предоставлять без письменного согласия </w:t>
            </w:r>
            <w:proofErr w:type="gramStart"/>
            <w:r w:rsidRPr="00A8075F">
              <w:rPr>
                <w:iCs/>
                <w:sz w:val="20"/>
                <w:szCs w:val="20"/>
              </w:rPr>
              <w:t>БАНКА  поручительства</w:t>
            </w:r>
            <w:proofErr w:type="gramEnd"/>
            <w:r w:rsidRPr="00A8075F">
              <w:rPr>
                <w:iCs/>
                <w:sz w:val="20"/>
                <w:szCs w:val="20"/>
              </w:rPr>
              <w:t xml:space="preserve"> за 3 (Третьих) лиц (не включая поручительства за российские компании Группы компаний ГМС и включая поручительства за иностранные компании Группы компаний ГМС) на сумму более 15% (Пятнадцати) процентов от собственного капитала (</w:t>
            </w:r>
            <w:proofErr w:type="spellStart"/>
            <w:r w:rsidRPr="00A8075F">
              <w:rPr>
                <w:iCs/>
                <w:sz w:val="20"/>
                <w:szCs w:val="20"/>
              </w:rPr>
              <w:t>Total</w:t>
            </w:r>
            <w:proofErr w:type="spellEnd"/>
            <w:r w:rsidRPr="00A8075F">
              <w:rPr>
                <w:iCs/>
                <w:sz w:val="20"/>
                <w:szCs w:val="20"/>
              </w:rPr>
              <w:t xml:space="preserve"> </w:t>
            </w:r>
            <w:proofErr w:type="spellStart"/>
            <w:r w:rsidRPr="00A8075F">
              <w:rPr>
                <w:iCs/>
                <w:sz w:val="20"/>
                <w:szCs w:val="20"/>
              </w:rPr>
              <w:t>Equity</w:t>
            </w:r>
            <w:proofErr w:type="spellEnd"/>
            <w:r w:rsidRPr="00A8075F">
              <w:rPr>
                <w:iCs/>
                <w:sz w:val="20"/>
                <w:szCs w:val="20"/>
              </w:rPr>
              <w:t>) Группы компаний ГМС в соответствии с отчетностью МСФО на последнюю отчетную дату.</w:t>
            </w:r>
          </w:p>
          <w:p w:rsidR="005B5B01" w:rsidRPr="00A8075F" w:rsidRDefault="005B5B01" w:rsidP="004C6A07">
            <w:pPr>
              <w:jc w:val="both"/>
              <w:rPr>
                <w:sz w:val="20"/>
                <w:szCs w:val="20"/>
              </w:rPr>
            </w:pPr>
            <w:r w:rsidRPr="00A8075F">
              <w:rPr>
                <w:sz w:val="20"/>
                <w:szCs w:val="20"/>
              </w:rPr>
              <w:tab/>
              <w:t>Мониторинг исполнения условия КЛИЕНТОМ со стороны БАНКА осуществляется ежеквартально по отчетности МСФО.</w:t>
            </w:r>
          </w:p>
        </w:tc>
      </w:tr>
      <w:tr w:rsidR="005B5B01" w:rsidRPr="00A8075F" w:rsidTr="004C6A07">
        <w:tc>
          <w:tcPr>
            <w:tcW w:w="0" w:type="auto"/>
            <w:tcMar>
              <w:top w:w="0" w:type="dxa"/>
              <w:left w:w="108" w:type="dxa"/>
              <w:bottom w:w="0" w:type="dxa"/>
              <w:right w:w="108" w:type="dxa"/>
            </w:tcMar>
            <w:vAlign w:val="center"/>
          </w:tcPr>
          <w:p w:rsidR="005B5B01" w:rsidRPr="00A8075F" w:rsidRDefault="005B5B01" w:rsidP="004C6A07">
            <w:pPr>
              <w:pStyle w:val="af1"/>
              <w:rPr>
                <w:sz w:val="20"/>
                <w:szCs w:val="20"/>
              </w:rPr>
            </w:pPr>
            <w:r w:rsidRPr="00A8075F">
              <w:rPr>
                <w:sz w:val="20"/>
                <w:szCs w:val="20"/>
              </w:rPr>
              <w:t>2.4</w:t>
            </w:r>
          </w:p>
        </w:tc>
        <w:tc>
          <w:tcPr>
            <w:tcW w:w="0" w:type="auto"/>
            <w:tcMar>
              <w:top w:w="0" w:type="dxa"/>
              <w:left w:w="108" w:type="dxa"/>
              <w:bottom w:w="0" w:type="dxa"/>
              <w:right w:w="108" w:type="dxa"/>
            </w:tcMar>
          </w:tcPr>
          <w:p w:rsidR="005B5B01" w:rsidRPr="00A8075F" w:rsidRDefault="005B5B01" w:rsidP="004C6A07">
            <w:pPr>
              <w:jc w:val="both"/>
              <w:rPr>
                <w:iCs/>
                <w:sz w:val="20"/>
                <w:szCs w:val="20"/>
              </w:rPr>
            </w:pPr>
            <w:r w:rsidRPr="00A8075F">
              <w:rPr>
                <w:iCs/>
                <w:sz w:val="20"/>
                <w:szCs w:val="20"/>
              </w:rPr>
              <w:t xml:space="preserve">            Не заключать без письменного согласия БАНКА сделки по отчуждению имущества стоимостью более 7,5% (Семь целых пять десятых) процентов от активов (</w:t>
            </w:r>
            <w:proofErr w:type="spellStart"/>
            <w:r w:rsidRPr="00A8075F">
              <w:rPr>
                <w:iCs/>
                <w:sz w:val="20"/>
                <w:szCs w:val="20"/>
              </w:rPr>
              <w:t>Total</w:t>
            </w:r>
            <w:proofErr w:type="spellEnd"/>
            <w:r w:rsidRPr="00A8075F">
              <w:rPr>
                <w:iCs/>
                <w:sz w:val="20"/>
                <w:szCs w:val="20"/>
              </w:rPr>
              <w:t xml:space="preserve"> </w:t>
            </w:r>
            <w:proofErr w:type="spellStart"/>
            <w:r w:rsidRPr="00A8075F">
              <w:rPr>
                <w:iCs/>
                <w:sz w:val="20"/>
                <w:szCs w:val="20"/>
              </w:rPr>
              <w:t>Assets</w:t>
            </w:r>
            <w:proofErr w:type="spellEnd"/>
            <w:r w:rsidRPr="00A8075F">
              <w:rPr>
                <w:iCs/>
                <w:sz w:val="20"/>
                <w:szCs w:val="20"/>
              </w:rPr>
              <w:t>) Компаний группы по отчетности МСФО.</w:t>
            </w:r>
          </w:p>
          <w:p w:rsidR="005B5B01" w:rsidRPr="00A8075F" w:rsidRDefault="005B5B01" w:rsidP="004C6A07">
            <w:pPr>
              <w:jc w:val="both"/>
              <w:rPr>
                <w:iCs/>
                <w:sz w:val="20"/>
                <w:szCs w:val="20"/>
              </w:rPr>
            </w:pPr>
            <w:r w:rsidRPr="00A8075F">
              <w:rPr>
                <w:iCs/>
                <w:sz w:val="20"/>
                <w:szCs w:val="20"/>
              </w:rPr>
              <w:tab/>
              <w:t>Данное ограничение не распространяется на договоры, заключаемые Компаниями группы ГМС:</w:t>
            </w:r>
          </w:p>
          <w:p w:rsidR="005B5B01" w:rsidRPr="00A8075F" w:rsidRDefault="005B5B01" w:rsidP="004C6A07">
            <w:pPr>
              <w:jc w:val="both"/>
              <w:rPr>
                <w:iCs/>
                <w:sz w:val="20"/>
                <w:szCs w:val="20"/>
              </w:rPr>
            </w:pPr>
            <w:r w:rsidRPr="00A8075F">
              <w:rPr>
                <w:iCs/>
                <w:sz w:val="20"/>
                <w:szCs w:val="20"/>
              </w:rPr>
              <w:tab/>
              <w:t xml:space="preserve">- в рамках своей обычной хозяйственной деятельности, </w:t>
            </w:r>
          </w:p>
          <w:p w:rsidR="005B5B01" w:rsidRPr="00A8075F" w:rsidRDefault="005B5B01" w:rsidP="004C6A07">
            <w:pPr>
              <w:jc w:val="both"/>
              <w:rPr>
                <w:iCs/>
                <w:sz w:val="20"/>
                <w:szCs w:val="20"/>
              </w:rPr>
            </w:pPr>
            <w:r w:rsidRPr="00A8075F">
              <w:rPr>
                <w:iCs/>
                <w:sz w:val="20"/>
                <w:szCs w:val="20"/>
              </w:rPr>
              <w:tab/>
              <w:t xml:space="preserve">- в рамках операции между предприятиями Группы компаний ГМС, на сделки по погашению и привлечению кредитов, </w:t>
            </w:r>
          </w:p>
          <w:p w:rsidR="005B5B01" w:rsidRPr="00A8075F" w:rsidRDefault="005B5B01" w:rsidP="004C6A07">
            <w:pPr>
              <w:jc w:val="both"/>
              <w:rPr>
                <w:iCs/>
                <w:sz w:val="20"/>
                <w:szCs w:val="20"/>
              </w:rPr>
            </w:pPr>
            <w:r w:rsidRPr="00A8075F">
              <w:rPr>
                <w:iCs/>
                <w:sz w:val="20"/>
                <w:szCs w:val="20"/>
              </w:rPr>
              <w:tab/>
              <w:t xml:space="preserve"> - в рамках операций на сделки по выпуску и погашению облигаций,</w:t>
            </w:r>
          </w:p>
          <w:p w:rsidR="005B5B01" w:rsidRPr="00A8075F" w:rsidRDefault="005B5B01" w:rsidP="004C6A07">
            <w:pPr>
              <w:jc w:val="both"/>
              <w:rPr>
                <w:iCs/>
                <w:sz w:val="20"/>
                <w:szCs w:val="20"/>
              </w:rPr>
            </w:pPr>
            <w:r w:rsidRPr="00A8075F">
              <w:rPr>
                <w:iCs/>
                <w:sz w:val="20"/>
                <w:szCs w:val="20"/>
              </w:rPr>
              <w:tab/>
              <w:t xml:space="preserve">- в рамках прочих сделок долгового финансирования, залога акций, предусмотренных условиями договоров с ПАО «СБЕРБАНК» (ИНН: 7707083893; ОГРН: </w:t>
            </w:r>
            <w:r w:rsidRPr="00A8075F">
              <w:rPr>
                <w:sz w:val="20"/>
                <w:szCs w:val="20"/>
                <w:shd w:val="clear" w:color="auto" w:fill="FFFFFF"/>
              </w:rPr>
              <w:t>1027700132195).</w:t>
            </w:r>
          </w:p>
          <w:p w:rsidR="005B5B01" w:rsidRPr="00A8075F" w:rsidRDefault="005B5B01" w:rsidP="004C6A07">
            <w:pPr>
              <w:jc w:val="both"/>
              <w:rPr>
                <w:iCs/>
                <w:sz w:val="20"/>
                <w:szCs w:val="20"/>
              </w:rPr>
            </w:pPr>
            <w:r w:rsidRPr="00A8075F">
              <w:rPr>
                <w:iCs/>
                <w:sz w:val="20"/>
                <w:szCs w:val="20"/>
              </w:rPr>
              <w:t xml:space="preserve">              Показатель рассчитывается ежеквартально по отчетности МСФО.</w:t>
            </w:r>
          </w:p>
          <w:p w:rsidR="005B5B01" w:rsidRPr="00A8075F" w:rsidRDefault="005B5B01" w:rsidP="004C6A07">
            <w:pPr>
              <w:jc w:val="both"/>
              <w:rPr>
                <w:iCs/>
                <w:sz w:val="20"/>
                <w:szCs w:val="20"/>
              </w:rPr>
            </w:pPr>
            <w:r w:rsidRPr="00A8075F">
              <w:rPr>
                <w:sz w:val="20"/>
                <w:szCs w:val="20"/>
              </w:rPr>
              <w:tab/>
              <w:t>Мониторинг исполнения условия КЛИЕНТОМ со стороны БАНКА осуществляется ежеквартально по отчетности МСФО.</w:t>
            </w:r>
          </w:p>
        </w:tc>
      </w:tr>
      <w:tr w:rsidR="005B5B01" w:rsidRPr="00A8075F" w:rsidTr="004C6A07">
        <w:tc>
          <w:tcPr>
            <w:tcW w:w="0" w:type="auto"/>
            <w:tcMar>
              <w:top w:w="0" w:type="dxa"/>
              <w:left w:w="108" w:type="dxa"/>
              <w:bottom w:w="0" w:type="dxa"/>
              <w:right w:w="108" w:type="dxa"/>
            </w:tcMar>
            <w:vAlign w:val="center"/>
          </w:tcPr>
          <w:p w:rsidR="005B5B01" w:rsidRPr="00A8075F" w:rsidRDefault="005B5B01" w:rsidP="004C6A07">
            <w:pPr>
              <w:pStyle w:val="af1"/>
              <w:rPr>
                <w:sz w:val="20"/>
                <w:szCs w:val="20"/>
              </w:rPr>
            </w:pPr>
            <w:r w:rsidRPr="00A8075F">
              <w:rPr>
                <w:sz w:val="20"/>
                <w:szCs w:val="20"/>
              </w:rPr>
              <w:t>2.5</w:t>
            </w:r>
          </w:p>
        </w:tc>
        <w:tc>
          <w:tcPr>
            <w:tcW w:w="0" w:type="auto"/>
            <w:tcMar>
              <w:top w:w="0" w:type="dxa"/>
              <w:left w:w="108" w:type="dxa"/>
              <w:bottom w:w="0" w:type="dxa"/>
              <w:right w:w="108" w:type="dxa"/>
            </w:tcMar>
          </w:tcPr>
          <w:p w:rsidR="005B5B01" w:rsidRPr="00A8075F" w:rsidRDefault="005B5B01" w:rsidP="004C6A07">
            <w:pPr>
              <w:jc w:val="both"/>
              <w:rPr>
                <w:iCs/>
                <w:sz w:val="20"/>
                <w:szCs w:val="20"/>
              </w:rPr>
            </w:pPr>
            <w:r w:rsidRPr="00A8075F">
              <w:rPr>
                <w:iCs/>
                <w:sz w:val="20"/>
                <w:szCs w:val="20"/>
              </w:rPr>
              <w:tab/>
              <w:t xml:space="preserve">Не превышать совокупную задолженность по оборотным кредитам, </w:t>
            </w:r>
            <w:proofErr w:type="spellStart"/>
            <w:r w:rsidRPr="00A8075F">
              <w:rPr>
                <w:iCs/>
                <w:sz w:val="20"/>
                <w:szCs w:val="20"/>
              </w:rPr>
              <w:t>факторинговым</w:t>
            </w:r>
            <w:proofErr w:type="spellEnd"/>
            <w:r w:rsidRPr="00A8075F">
              <w:rPr>
                <w:iCs/>
                <w:sz w:val="20"/>
                <w:szCs w:val="20"/>
              </w:rPr>
              <w:t xml:space="preserve"> сделкам, а также обеспечить поддержание совокупной суммы банковских гарантий (в том числе, выданных, но не вступивших в силу), </w:t>
            </w:r>
            <w:proofErr w:type="spellStart"/>
            <w:r w:rsidRPr="00A8075F">
              <w:rPr>
                <w:iCs/>
                <w:sz w:val="20"/>
                <w:szCs w:val="20"/>
              </w:rPr>
              <w:t>контр-гарантий</w:t>
            </w:r>
            <w:proofErr w:type="spellEnd"/>
            <w:r w:rsidRPr="00A8075F">
              <w:rPr>
                <w:iCs/>
                <w:sz w:val="20"/>
                <w:szCs w:val="20"/>
              </w:rPr>
              <w:t xml:space="preserve"> (в том числе, выданных, но не вступивших в силу), выданных в рамках договоров/ соглашений, заключенных между БАНКОМ и КЛИЕНТОМ, между БАНКОМ и АО "ГИДРОМАШСЕРВИС" (ИНН: 7733015025; ОГРН 1027739083580), АО "КАЗАНЬКОМПРЕССОРМАШ" (ИНН: 1660004878; ОГРН: 1021603620114), АО "ГМС ЛИВГИДРОМАШ" (ИНН 5702000265), </w:t>
            </w:r>
            <w:r w:rsidRPr="00A8075F">
              <w:rPr>
                <w:sz w:val="20"/>
                <w:szCs w:val="20"/>
              </w:rPr>
              <w:t xml:space="preserve">АО "СИБНЕФТЕМАШ" (ИНН: 7224009228; ОГРН: 1027200811285), ООО "ЦПСИК" (ИНН: 7714730848; ОГРН: 1087746285098) </w:t>
            </w:r>
            <w:r w:rsidRPr="00A8075F">
              <w:rPr>
                <w:iCs/>
                <w:sz w:val="20"/>
                <w:szCs w:val="20"/>
              </w:rPr>
              <w:t>на уровне не превышающем 49 000 000 000 (Сорок девять миллиардов) рублей.</w:t>
            </w:r>
          </w:p>
          <w:p w:rsidR="005B5B01" w:rsidRPr="00A8075F" w:rsidRDefault="005B5B01" w:rsidP="004C6A07">
            <w:pPr>
              <w:jc w:val="both"/>
              <w:rPr>
                <w:iCs/>
                <w:sz w:val="20"/>
                <w:szCs w:val="20"/>
              </w:rPr>
            </w:pPr>
            <w:r w:rsidRPr="00A8075F">
              <w:rPr>
                <w:iCs/>
                <w:sz w:val="20"/>
                <w:szCs w:val="20"/>
              </w:rPr>
              <w:t xml:space="preserve">      Обязательства, номинированные в разных валютах, приводятся к единой валюте (российские рубли) по курсу Банка России, на дату предоставления Гарантии.</w:t>
            </w:r>
          </w:p>
        </w:tc>
      </w:tr>
      <w:tr w:rsidR="005B5B01" w:rsidRPr="00A8075F" w:rsidTr="004C6A07">
        <w:tc>
          <w:tcPr>
            <w:tcW w:w="0" w:type="auto"/>
            <w:tcMar>
              <w:top w:w="0" w:type="dxa"/>
              <w:left w:w="108" w:type="dxa"/>
              <w:bottom w:w="0" w:type="dxa"/>
              <w:right w:w="108" w:type="dxa"/>
            </w:tcMar>
            <w:vAlign w:val="center"/>
          </w:tcPr>
          <w:p w:rsidR="005B5B01" w:rsidRPr="00A8075F" w:rsidRDefault="005B5B01" w:rsidP="004C6A07">
            <w:pPr>
              <w:pStyle w:val="af1"/>
              <w:rPr>
                <w:sz w:val="20"/>
                <w:szCs w:val="20"/>
              </w:rPr>
            </w:pPr>
            <w:r w:rsidRPr="00A8075F">
              <w:rPr>
                <w:sz w:val="20"/>
                <w:szCs w:val="20"/>
              </w:rPr>
              <w:t>2.6</w:t>
            </w:r>
          </w:p>
        </w:tc>
        <w:tc>
          <w:tcPr>
            <w:tcW w:w="0" w:type="auto"/>
            <w:tcMar>
              <w:top w:w="0" w:type="dxa"/>
              <w:left w:w="108" w:type="dxa"/>
              <w:bottom w:w="0" w:type="dxa"/>
              <w:right w:w="108" w:type="dxa"/>
            </w:tcMar>
          </w:tcPr>
          <w:p w:rsidR="005B5B01" w:rsidRPr="00A8075F" w:rsidRDefault="005B5B01" w:rsidP="004C6A07">
            <w:pPr>
              <w:jc w:val="both"/>
              <w:rPr>
                <w:iCs/>
                <w:sz w:val="20"/>
                <w:szCs w:val="20"/>
              </w:rPr>
            </w:pPr>
            <w:r w:rsidRPr="00A8075F">
              <w:rPr>
                <w:iCs/>
                <w:sz w:val="20"/>
                <w:szCs w:val="20"/>
              </w:rPr>
              <w:t xml:space="preserve">     Обеспечить </w:t>
            </w:r>
            <w:proofErr w:type="spellStart"/>
            <w:r w:rsidRPr="00A8075F">
              <w:rPr>
                <w:iCs/>
                <w:sz w:val="20"/>
                <w:szCs w:val="20"/>
              </w:rPr>
              <w:t>непревышение</w:t>
            </w:r>
            <w:proofErr w:type="spellEnd"/>
            <w:r w:rsidRPr="00A8075F">
              <w:rPr>
                <w:iCs/>
                <w:sz w:val="20"/>
                <w:szCs w:val="20"/>
              </w:rPr>
              <w:t xml:space="preserve"> совокупной суммы банковских гарантий исполнения платежных обязательств (в том числе, выданных, но не вступивших в силу), выданных в рамках договоров/ соглашений, заключенных между БАНКОМ и КЛИЕНТОМ, между БАНКОМ и АО "ГИДРОМАШСЕРВИС" (ИНН: 7733015025; ОГРН 1027739083580), АО "КАЗАНЬКОМПРЕССОРМАШ" (ИНН: 1660004878; ОГРН: 1021603620114), АО "ГМС ЛИВГИДРОМАШ" (</w:t>
            </w:r>
            <w:r w:rsidRPr="00A8075F">
              <w:rPr>
                <w:color w:val="000000"/>
                <w:sz w:val="20"/>
                <w:szCs w:val="20"/>
              </w:rPr>
              <w:t>ИНН: 5702000265; ОГРН: 1025700514476</w:t>
            </w:r>
            <w:r w:rsidRPr="00A8075F">
              <w:rPr>
                <w:iCs/>
                <w:sz w:val="20"/>
                <w:szCs w:val="20"/>
              </w:rPr>
              <w:t>), АО "СИБНЕФТЕМАШ" (ИНН: 7224009228; ОГРН: 1027200811285), ООО "ЦПСИК" (ИНН: 7714730848; ОГРН: 1087746285098), свыше 2 000 000 000 (двух миллиардов) рублей.</w:t>
            </w:r>
          </w:p>
          <w:p w:rsidR="005B5B01" w:rsidRPr="00A8075F" w:rsidRDefault="005B5B01" w:rsidP="004C6A07">
            <w:pPr>
              <w:jc w:val="both"/>
              <w:rPr>
                <w:iCs/>
                <w:sz w:val="20"/>
                <w:szCs w:val="20"/>
              </w:rPr>
            </w:pPr>
            <w:r w:rsidRPr="00A8075F">
              <w:rPr>
                <w:iCs/>
                <w:sz w:val="20"/>
                <w:szCs w:val="20"/>
              </w:rPr>
              <w:lastRenderedPageBreak/>
              <w:tab/>
              <w:t>Обязательства, номинированные в разных валютах, приводятся к единой валюте (российские рубли) по курсу Банка России, на дату предоставления Гарантии.</w:t>
            </w:r>
          </w:p>
        </w:tc>
      </w:tr>
      <w:tr w:rsidR="005B5B01" w:rsidRPr="00A8075F" w:rsidTr="004C6A07">
        <w:tc>
          <w:tcPr>
            <w:tcW w:w="0" w:type="auto"/>
            <w:tcMar>
              <w:top w:w="0" w:type="dxa"/>
              <w:left w:w="108" w:type="dxa"/>
              <w:bottom w:w="0" w:type="dxa"/>
              <w:right w:w="108" w:type="dxa"/>
            </w:tcMar>
            <w:vAlign w:val="center"/>
          </w:tcPr>
          <w:p w:rsidR="005B5B01" w:rsidRPr="00A8075F" w:rsidRDefault="005B5B01" w:rsidP="004C6A07">
            <w:pPr>
              <w:pStyle w:val="af1"/>
              <w:rPr>
                <w:sz w:val="20"/>
                <w:szCs w:val="20"/>
              </w:rPr>
            </w:pPr>
            <w:r w:rsidRPr="00A8075F">
              <w:rPr>
                <w:sz w:val="20"/>
                <w:szCs w:val="20"/>
              </w:rPr>
              <w:lastRenderedPageBreak/>
              <w:t>2.7</w:t>
            </w:r>
          </w:p>
        </w:tc>
        <w:tc>
          <w:tcPr>
            <w:tcW w:w="0" w:type="auto"/>
            <w:tcMar>
              <w:top w:w="0" w:type="dxa"/>
              <w:left w:w="108" w:type="dxa"/>
              <w:bottom w:w="0" w:type="dxa"/>
              <w:right w:w="108" w:type="dxa"/>
            </w:tcMar>
          </w:tcPr>
          <w:p w:rsidR="005B5B01" w:rsidRPr="00A8075F" w:rsidRDefault="005B5B01" w:rsidP="004C6A07">
            <w:pPr>
              <w:jc w:val="both"/>
              <w:rPr>
                <w:iCs/>
                <w:sz w:val="20"/>
                <w:szCs w:val="20"/>
              </w:rPr>
            </w:pPr>
            <w:r w:rsidRPr="00A8075F">
              <w:rPr>
                <w:iCs/>
                <w:sz w:val="20"/>
                <w:szCs w:val="20"/>
              </w:rPr>
              <w:tab/>
              <w:t>Не допускать без предварительного согласования с БАНКОМ превышения совокупной суммы банковских гарантий (в том числе, выданных, но не вступивших в силу) сроком действия более 40 месяцев, выданных в рамках договоров/ соглашений, заключенных между БАНКОМ и КЛИЕНТОМ, между БАНКОМ и АО "ГИДРОМАШСЕРВИС" (ИНН: 7733015025; ОГРН 1027739083580), АО "КАЗАНЬКОМПРЕССОРМАШ" (ИНН: 1660004878; ОГРН: 1021603620114), АО "ГМС ЛИВГИДРОМАШ" (</w:t>
            </w:r>
            <w:r w:rsidRPr="00A8075F">
              <w:rPr>
                <w:color w:val="000000"/>
                <w:sz w:val="20"/>
                <w:szCs w:val="20"/>
              </w:rPr>
              <w:t>ИНН: 5702000265; ОГРН: 1025700514476</w:t>
            </w:r>
            <w:r w:rsidRPr="00A8075F">
              <w:rPr>
                <w:iCs/>
                <w:sz w:val="20"/>
                <w:szCs w:val="20"/>
              </w:rPr>
              <w:t xml:space="preserve">), </w:t>
            </w:r>
            <w:r w:rsidRPr="00A8075F">
              <w:rPr>
                <w:sz w:val="20"/>
                <w:szCs w:val="20"/>
              </w:rPr>
              <w:t xml:space="preserve">АО "СИБНЕФТЕМАШ" (ИНН: 7224009228; ОГРН: 1027200811285), ООО "ЦПСИК" (ИНН: 7714730848; ОГРН: 1087746285098) </w:t>
            </w:r>
            <w:r w:rsidRPr="00A8075F">
              <w:rPr>
                <w:iCs/>
                <w:sz w:val="20"/>
                <w:szCs w:val="20"/>
              </w:rPr>
              <w:t>свыше 2 000 000 000 (двух миллиардов) рублей.</w:t>
            </w:r>
          </w:p>
          <w:p w:rsidR="005B5B01" w:rsidRPr="00A8075F" w:rsidRDefault="005B5B01" w:rsidP="004C6A07">
            <w:pPr>
              <w:jc w:val="both"/>
              <w:rPr>
                <w:iCs/>
                <w:sz w:val="20"/>
                <w:szCs w:val="20"/>
              </w:rPr>
            </w:pPr>
            <w:r w:rsidRPr="00A8075F">
              <w:rPr>
                <w:iCs/>
                <w:sz w:val="20"/>
                <w:szCs w:val="20"/>
              </w:rPr>
              <w:tab/>
              <w:t>Обязательства, номинированные в разных валютах, приводятся к единой валюте (российские рубли) по курсу Банка России, на дату предоставления Гарантии.</w:t>
            </w:r>
          </w:p>
        </w:tc>
      </w:tr>
      <w:tr w:rsidR="005B5B01" w:rsidRPr="00A8075F" w:rsidTr="004C6A07">
        <w:tc>
          <w:tcPr>
            <w:tcW w:w="0" w:type="auto"/>
            <w:tcMar>
              <w:top w:w="0" w:type="dxa"/>
              <w:left w:w="108" w:type="dxa"/>
              <w:bottom w:w="0" w:type="dxa"/>
              <w:right w:w="108" w:type="dxa"/>
            </w:tcMar>
            <w:vAlign w:val="center"/>
          </w:tcPr>
          <w:p w:rsidR="005B5B01" w:rsidRPr="00A8075F" w:rsidRDefault="005B5B01" w:rsidP="004C6A07">
            <w:pPr>
              <w:pStyle w:val="af1"/>
              <w:rPr>
                <w:sz w:val="20"/>
                <w:szCs w:val="20"/>
              </w:rPr>
            </w:pPr>
            <w:r w:rsidRPr="00A8075F">
              <w:rPr>
                <w:sz w:val="20"/>
                <w:szCs w:val="20"/>
              </w:rPr>
              <w:t>2.8.</w:t>
            </w:r>
          </w:p>
        </w:tc>
        <w:tc>
          <w:tcPr>
            <w:tcW w:w="0" w:type="auto"/>
            <w:tcMar>
              <w:top w:w="0" w:type="dxa"/>
              <w:left w:w="108" w:type="dxa"/>
              <w:bottom w:w="0" w:type="dxa"/>
              <w:right w:w="108" w:type="dxa"/>
            </w:tcMar>
          </w:tcPr>
          <w:p w:rsidR="005B5B01" w:rsidRPr="00A8075F" w:rsidRDefault="005B5B01" w:rsidP="004C6A07">
            <w:pPr>
              <w:jc w:val="both"/>
              <w:rPr>
                <w:iCs/>
                <w:sz w:val="20"/>
                <w:szCs w:val="20"/>
              </w:rPr>
            </w:pPr>
            <w:r w:rsidRPr="00A8075F">
              <w:rPr>
                <w:iCs/>
                <w:sz w:val="20"/>
                <w:szCs w:val="20"/>
              </w:rPr>
              <w:tab/>
              <w:t>В течение срока действия настоящего Соглашения предоставлять консолидированную отчетность МСФО Группы компаний ГМС:</w:t>
            </w:r>
          </w:p>
          <w:p w:rsidR="005B5B01" w:rsidRPr="00A8075F" w:rsidRDefault="005B5B01" w:rsidP="004C6A07">
            <w:pPr>
              <w:jc w:val="both"/>
              <w:rPr>
                <w:iCs/>
                <w:sz w:val="20"/>
                <w:szCs w:val="20"/>
              </w:rPr>
            </w:pPr>
            <w:r w:rsidRPr="00A8075F">
              <w:rPr>
                <w:iCs/>
                <w:sz w:val="20"/>
                <w:szCs w:val="20"/>
              </w:rPr>
              <w:tab/>
              <w:t xml:space="preserve">не позднее 150 (Ста пятидесяти) календарных дней с даты окончания года - </w:t>
            </w:r>
            <w:proofErr w:type="spellStart"/>
            <w:r w:rsidRPr="00A8075F">
              <w:rPr>
                <w:iCs/>
                <w:sz w:val="20"/>
                <w:szCs w:val="20"/>
              </w:rPr>
              <w:t>аудированную</w:t>
            </w:r>
            <w:proofErr w:type="spellEnd"/>
            <w:r w:rsidRPr="00A8075F">
              <w:rPr>
                <w:iCs/>
                <w:sz w:val="20"/>
                <w:szCs w:val="20"/>
              </w:rPr>
              <w:t xml:space="preserve"> годовая консолидированная отчетность МСФО; </w:t>
            </w:r>
          </w:p>
          <w:p w:rsidR="005B5B01" w:rsidRPr="00A8075F" w:rsidRDefault="005B5B01" w:rsidP="004C6A07">
            <w:pPr>
              <w:jc w:val="both"/>
              <w:rPr>
                <w:iCs/>
                <w:sz w:val="20"/>
                <w:szCs w:val="20"/>
              </w:rPr>
            </w:pPr>
            <w:r w:rsidRPr="00A8075F">
              <w:rPr>
                <w:iCs/>
                <w:sz w:val="20"/>
                <w:szCs w:val="20"/>
              </w:rPr>
              <w:tab/>
              <w:t xml:space="preserve">не позднее 120 (Ста двадцати) календарных дней с даты окончания полугодия – консолидированную отчетность МСФО за 6 (Шесть) месяцев </w:t>
            </w:r>
          </w:p>
          <w:p w:rsidR="005B5B01" w:rsidRPr="00A8075F" w:rsidRDefault="005B5B01" w:rsidP="004C6A07">
            <w:pPr>
              <w:jc w:val="both"/>
              <w:rPr>
                <w:iCs/>
                <w:sz w:val="20"/>
                <w:szCs w:val="20"/>
              </w:rPr>
            </w:pPr>
            <w:r w:rsidRPr="00A8075F">
              <w:rPr>
                <w:iCs/>
                <w:sz w:val="20"/>
                <w:szCs w:val="20"/>
              </w:rPr>
              <w:tab/>
              <w:t>не позднее 90 (Девяноста) календарных дней с даты окончания соответствующего отчетного периода - консолидированную МСФО за 3 и 9 месяцев.</w:t>
            </w:r>
          </w:p>
        </w:tc>
      </w:tr>
      <w:tr w:rsidR="005B5B01" w:rsidRPr="00A8075F" w:rsidTr="004C6A07">
        <w:tc>
          <w:tcPr>
            <w:tcW w:w="0" w:type="auto"/>
            <w:tcMar>
              <w:top w:w="0" w:type="dxa"/>
              <w:left w:w="108" w:type="dxa"/>
              <w:bottom w:w="0" w:type="dxa"/>
              <w:right w:w="108" w:type="dxa"/>
            </w:tcMar>
            <w:vAlign w:val="center"/>
          </w:tcPr>
          <w:p w:rsidR="005B5B01" w:rsidRPr="00A8075F" w:rsidRDefault="005B5B01" w:rsidP="004C6A07">
            <w:pPr>
              <w:pStyle w:val="af1"/>
              <w:rPr>
                <w:sz w:val="20"/>
                <w:szCs w:val="20"/>
              </w:rPr>
            </w:pPr>
            <w:r w:rsidRPr="00A8075F">
              <w:rPr>
                <w:sz w:val="20"/>
                <w:szCs w:val="20"/>
              </w:rPr>
              <w:t>2.9.</w:t>
            </w:r>
          </w:p>
        </w:tc>
        <w:tc>
          <w:tcPr>
            <w:tcW w:w="0" w:type="auto"/>
            <w:tcMar>
              <w:top w:w="0" w:type="dxa"/>
              <w:left w:w="108" w:type="dxa"/>
              <w:bottom w:w="0" w:type="dxa"/>
              <w:right w:w="108" w:type="dxa"/>
            </w:tcMar>
          </w:tcPr>
          <w:p w:rsidR="005B5B01" w:rsidRPr="00A8075F" w:rsidRDefault="005B5B01" w:rsidP="004C6A07">
            <w:pPr>
              <w:jc w:val="both"/>
              <w:rPr>
                <w:iCs/>
                <w:sz w:val="20"/>
                <w:szCs w:val="20"/>
              </w:rPr>
            </w:pPr>
            <w:r w:rsidRPr="00A8075F">
              <w:rPr>
                <w:iCs/>
                <w:sz w:val="20"/>
                <w:szCs w:val="20"/>
              </w:rPr>
              <w:tab/>
              <w:t>В течение срока действия настоящего Соглашения предоставлять контрактную базу по форме Группы компаний ГМС в виде портфеля заказов на исполнении (</w:t>
            </w:r>
            <w:proofErr w:type="spellStart"/>
            <w:r w:rsidRPr="00A8075F">
              <w:rPr>
                <w:iCs/>
                <w:sz w:val="20"/>
                <w:szCs w:val="20"/>
              </w:rPr>
              <w:t>Бэклог</w:t>
            </w:r>
            <w:proofErr w:type="spellEnd"/>
            <w:r w:rsidRPr="00A8075F">
              <w:rPr>
                <w:iCs/>
                <w:sz w:val="20"/>
                <w:szCs w:val="20"/>
              </w:rPr>
              <w:t>) по отчетности МСФО на:</w:t>
            </w:r>
          </w:p>
          <w:p w:rsidR="005B5B01" w:rsidRPr="00A8075F" w:rsidRDefault="005B5B01" w:rsidP="004C6A07">
            <w:pPr>
              <w:jc w:val="both"/>
              <w:rPr>
                <w:iCs/>
                <w:sz w:val="20"/>
                <w:szCs w:val="20"/>
              </w:rPr>
            </w:pPr>
            <w:r w:rsidRPr="00A8075F">
              <w:rPr>
                <w:iCs/>
                <w:sz w:val="20"/>
                <w:szCs w:val="20"/>
              </w:rPr>
              <w:tab/>
              <w:t>01 января - не позднее 150 (Ста пятидесяти) календарных дней с даты окончания года;</w:t>
            </w:r>
          </w:p>
          <w:p w:rsidR="005B5B01" w:rsidRPr="00A8075F" w:rsidRDefault="005B5B01" w:rsidP="004C6A07">
            <w:pPr>
              <w:jc w:val="both"/>
              <w:rPr>
                <w:iCs/>
                <w:sz w:val="20"/>
                <w:szCs w:val="20"/>
              </w:rPr>
            </w:pPr>
            <w:r w:rsidRPr="00A8075F">
              <w:rPr>
                <w:iCs/>
                <w:sz w:val="20"/>
                <w:szCs w:val="20"/>
              </w:rPr>
              <w:tab/>
              <w:t>на 01 июля - не позднее 120 (Ста двадцати) календарных дней с даты окончания полугодия;</w:t>
            </w:r>
          </w:p>
          <w:p w:rsidR="005B5B01" w:rsidRPr="00A8075F" w:rsidRDefault="005B5B01" w:rsidP="004C6A07">
            <w:pPr>
              <w:jc w:val="both"/>
              <w:rPr>
                <w:iCs/>
                <w:sz w:val="20"/>
                <w:szCs w:val="20"/>
              </w:rPr>
            </w:pPr>
            <w:r w:rsidRPr="00A8075F">
              <w:rPr>
                <w:iCs/>
                <w:sz w:val="20"/>
                <w:szCs w:val="20"/>
              </w:rPr>
              <w:tab/>
              <w:t>на 01 апреля и 01 октября не позднее 90 (Девяноста) календарных дней с даты окончания соответствующего отчетного периода.</w:t>
            </w:r>
          </w:p>
        </w:tc>
      </w:tr>
      <w:tr w:rsidR="005B5B01" w:rsidRPr="00A8075F" w:rsidTr="004C6A07">
        <w:tc>
          <w:tcPr>
            <w:tcW w:w="0" w:type="auto"/>
            <w:tcMar>
              <w:top w:w="0" w:type="dxa"/>
              <w:left w:w="108" w:type="dxa"/>
              <w:bottom w:w="0" w:type="dxa"/>
              <w:right w:w="108" w:type="dxa"/>
            </w:tcMar>
            <w:vAlign w:val="center"/>
          </w:tcPr>
          <w:p w:rsidR="005B5B01" w:rsidRPr="00A8075F" w:rsidRDefault="005B5B01" w:rsidP="004C6A07">
            <w:pPr>
              <w:pStyle w:val="af1"/>
              <w:rPr>
                <w:sz w:val="20"/>
                <w:szCs w:val="20"/>
              </w:rPr>
            </w:pPr>
            <w:r w:rsidRPr="00A8075F">
              <w:rPr>
                <w:sz w:val="20"/>
                <w:szCs w:val="20"/>
              </w:rPr>
              <w:t>2.10.</w:t>
            </w:r>
          </w:p>
        </w:tc>
        <w:tc>
          <w:tcPr>
            <w:tcW w:w="0" w:type="auto"/>
            <w:tcMar>
              <w:top w:w="0" w:type="dxa"/>
              <w:left w:w="108" w:type="dxa"/>
              <w:bottom w:w="0" w:type="dxa"/>
              <w:right w:w="108" w:type="dxa"/>
            </w:tcMar>
          </w:tcPr>
          <w:p w:rsidR="005B5B01" w:rsidRPr="00A8075F" w:rsidRDefault="005B5B01" w:rsidP="004C6A07">
            <w:pPr>
              <w:jc w:val="both"/>
              <w:rPr>
                <w:iCs/>
                <w:sz w:val="20"/>
                <w:szCs w:val="20"/>
              </w:rPr>
            </w:pPr>
            <w:r w:rsidRPr="00A8075F">
              <w:rPr>
                <w:iCs/>
                <w:sz w:val="20"/>
                <w:szCs w:val="20"/>
              </w:rPr>
              <w:tab/>
              <w:t xml:space="preserve">Один раз в полгода (в течении 120 дней с даты окончания полугодия и 150 дней с даты окончания года (за расчет берется первое полугодие и полный год)) предоставлять финансовую модель по Группе компаний ГМС с расчетами, подтверждающими планируемый уровень рентабельности и учитывающую прогнозный объем контрактации. </w:t>
            </w:r>
          </w:p>
        </w:tc>
      </w:tr>
    </w:tbl>
    <w:p w:rsidR="005B5B01" w:rsidRPr="00143536" w:rsidRDefault="005B5B01" w:rsidP="005B5B01">
      <w:pPr>
        <w:widowControl w:val="0"/>
        <w:suppressAutoHyphens/>
        <w:jc w:val="both"/>
        <w:rPr>
          <w:sz w:val="20"/>
          <w:szCs w:val="20"/>
        </w:rPr>
      </w:pPr>
    </w:p>
    <w:p w:rsidR="005B5B01" w:rsidRPr="00E54E50" w:rsidRDefault="005B5B01" w:rsidP="005B5B01">
      <w:pPr>
        <w:widowControl w:val="0"/>
        <w:suppressAutoHyphens/>
        <w:jc w:val="both"/>
        <w:rPr>
          <w:sz w:val="20"/>
          <w:szCs w:val="22"/>
        </w:rPr>
      </w:pPr>
      <w:r w:rsidRPr="00E54E50">
        <w:rPr>
          <w:sz w:val="20"/>
          <w:szCs w:val="22"/>
        </w:rPr>
        <w:t>4. Изложить подраздел «Лимит» Условий выдачи гарантий Соглашения о выдаче гарантий (Приложение 3 к Соглашению о выдаче гарантий) в следующей редакции:</w:t>
      </w:r>
    </w:p>
    <w:tbl>
      <w:tblPr>
        <w:tblW w:w="9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1"/>
        <w:gridCol w:w="7277"/>
      </w:tblGrid>
      <w:tr w:rsidR="005B5B01" w:rsidRPr="007B3C4F" w:rsidTr="004C6A07">
        <w:trPr>
          <w:trHeight w:val="472"/>
        </w:trPr>
        <w:tc>
          <w:tcPr>
            <w:tcW w:w="2331" w:type="dxa"/>
            <w:tcBorders>
              <w:top w:val="single" w:sz="4" w:space="0" w:color="auto"/>
              <w:left w:val="single" w:sz="4" w:space="0" w:color="auto"/>
              <w:bottom w:val="single" w:sz="4" w:space="0" w:color="auto"/>
              <w:right w:val="single" w:sz="4" w:space="0" w:color="auto"/>
            </w:tcBorders>
            <w:shd w:val="clear" w:color="auto" w:fill="F2F2F2"/>
            <w:hideMark/>
          </w:tcPr>
          <w:p w:rsidR="005B5B01" w:rsidRPr="007B3C4F" w:rsidRDefault="005B5B01" w:rsidP="004C6A07">
            <w:pPr>
              <w:tabs>
                <w:tab w:val="left" w:pos="8080"/>
              </w:tabs>
              <w:jc w:val="both"/>
              <w:rPr>
                <w:b/>
                <w:bCs/>
                <w:sz w:val="20"/>
                <w:szCs w:val="20"/>
              </w:rPr>
            </w:pPr>
            <w:r w:rsidRPr="007B3C4F">
              <w:rPr>
                <w:b/>
                <w:bCs/>
                <w:sz w:val="20"/>
                <w:szCs w:val="20"/>
              </w:rPr>
              <w:t xml:space="preserve">Лимит </w:t>
            </w:r>
          </w:p>
        </w:tc>
        <w:tc>
          <w:tcPr>
            <w:tcW w:w="7277" w:type="dxa"/>
            <w:tcBorders>
              <w:top w:val="single" w:sz="4" w:space="0" w:color="auto"/>
              <w:left w:val="single" w:sz="4" w:space="0" w:color="auto"/>
              <w:bottom w:val="single" w:sz="4" w:space="0" w:color="auto"/>
              <w:right w:val="single" w:sz="4" w:space="0" w:color="auto"/>
            </w:tcBorders>
            <w:hideMark/>
          </w:tcPr>
          <w:p w:rsidR="005B5B01" w:rsidRPr="007B3C4F" w:rsidRDefault="005B5B01" w:rsidP="004C6A07">
            <w:pPr>
              <w:tabs>
                <w:tab w:val="left" w:pos="8080"/>
              </w:tabs>
              <w:ind w:left="27"/>
              <w:jc w:val="both"/>
              <w:rPr>
                <w:bCs/>
                <w:sz w:val="20"/>
                <w:szCs w:val="20"/>
              </w:rPr>
            </w:pPr>
            <w:r w:rsidRPr="007B3C4F">
              <w:rPr>
                <w:bCs/>
                <w:sz w:val="20"/>
                <w:szCs w:val="20"/>
              </w:rPr>
              <w:t xml:space="preserve">50 000 000 000,00  </w:t>
            </w:r>
            <w:r w:rsidRPr="007B3C4F">
              <w:rPr>
                <w:sz w:val="20"/>
                <w:szCs w:val="20"/>
              </w:rPr>
              <w:t>(Пятьдесят миллиардов)</w:t>
            </w:r>
            <w:r w:rsidRPr="007B3C4F">
              <w:rPr>
                <w:bCs/>
                <w:sz w:val="20"/>
                <w:szCs w:val="20"/>
              </w:rPr>
              <w:t xml:space="preserve"> рублей или эквивалент указанной суммы  в иностранной  валюте по курсу Банка России, на дату выдачи Гарантии.</w:t>
            </w:r>
          </w:p>
        </w:tc>
      </w:tr>
    </w:tbl>
    <w:p w:rsidR="005B5B01" w:rsidRPr="007B3C4F" w:rsidRDefault="005B5B01" w:rsidP="005B5B01">
      <w:pPr>
        <w:widowControl w:val="0"/>
        <w:suppressAutoHyphens/>
        <w:ind w:left="928"/>
        <w:jc w:val="both"/>
        <w:rPr>
          <w:sz w:val="20"/>
          <w:szCs w:val="20"/>
        </w:rPr>
      </w:pPr>
    </w:p>
    <w:p w:rsidR="005B5B01" w:rsidRPr="00E54E50" w:rsidRDefault="005B5B01" w:rsidP="005B5B01">
      <w:pPr>
        <w:widowControl w:val="0"/>
        <w:suppressAutoHyphens/>
        <w:jc w:val="both"/>
        <w:rPr>
          <w:sz w:val="20"/>
          <w:szCs w:val="22"/>
        </w:rPr>
      </w:pPr>
      <w:r w:rsidRPr="00E54E50">
        <w:rPr>
          <w:sz w:val="20"/>
          <w:szCs w:val="22"/>
        </w:rPr>
        <w:t>5. Изложить подраздел «Срок действия каждой Гарантии»</w:t>
      </w:r>
      <w:r w:rsidRPr="00E54E50">
        <w:rPr>
          <w:b/>
          <w:sz w:val="20"/>
          <w:szCs w:val="22"/>
        </w:rPr>
        <w:t xml:space="preserve"> </w:t>
      </w:r>
      <w:r w:rsidRPr="00E54E50">
        <w:rPr>
          <w:sz w:val="20"/>
          <w:szCs w:val="22"/>
        </w:rPr>
        <w:t>Условий выдачи гарантий Соглашения о выдаче гарантий (Приложение 3 к Соглашению о выдаче гарантий) в следующей редакции:</w:t>
      </w:r>
    </w:p>
    <w:tbl>
      <w:tblPr>
        <w:tblW w:w="96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7286"/>
      </w:tblGrid>
      <w:tr w:rsidR="005B5B01" w:rsidRPr="00143536" w:rsidTr="004C6A07">
        <w:trPr>
          <w:trHeight w:val="1818"/>
        </w:trPr>
        <w:tc>
          <w:tcPr>
            <w:tcW w:w="2333" w:type="dxa"/>
            <w:tcBorders>
              <w:top w:val="single" w:sz="4" w:space="0" w:color="auto"/>
              <w:left w:val="single" w:sz="4" w:space="0" w:color="auto"/>
              <w:bottom w:val="single" w:sz="4" w:space="0" w:color="auto"/>
              <w:right w:val="single" w:sz="4" w:space="0" w:color="auto"/>
            </w:tcBorders>
            <w:shd w:val="clear" w:color="auto" w:fill="F2F2F2"/>
            <w:hideMark/>
          </w:tcPr>
          <w:p w:rsidR="005B5B01" w:rsidRPr="00143536" w:rsidRDefault="005B5B01" w:rsidP="004C6A07">
            <w:pPr>
              <w:jc w:val="both"/>
              <w:rPr>
                <w:b/>
                <w:bCs/>
                <w:sz w:val="20"/>
                <w:szCs w:val="20"/>
              </w:rPr>
            </w:pPr>
            <w:r w:rsidRPr="00143536">
              <w:rPr>
                <w:b/>
                <w:sz w:val="20"/>
                <w:szCs w:val="20"/>
              </w:rPr>
              <w:t>Срок действия каждой Гарантии</w:t>
            </w:r>
          </w:p>
        </w:tc>
        <w:tc>
          <w:tcPr>
            <w:tcW w:w="7286" w:type="dxa"/>
            <w:tcBorders>
              <w:top w:val="single" w:sz="4" w:space="0" w:color="auto"/>
              <w:left w:val="single" w:sz="4" w:space="0" w:color="auto"/>
              <w:bottom w:val="single" w:sz="4" w:space="0" w:color="auto"/>
              <w:right w:val="single" w:sz="4" w:space="0" w:color="auto"/>
            </w:tcBorders>
            <w:hideMark/>
          </w:tcPr>
          <w:p w:rsidR="005B5B01" w:rsidRPr="007B3C4F" w:rsidRDefault="005B5B01" w:rsidP="004C6A07">
            <w:pPr>
              <w:jc w:val="both"/>
              <w:rPr>
                <w:sz w:val="20"/>
                <w:szCs w:val="20"/>
              </w:rPr>
            </w:pPr>
            <w:r w:rsidRPr="007B3C4F">
              <w:rPr>
                <w:sz w:val="20"/>
                <w:szCs w:val="20"/>
              </w:rPr>
              <w:t xml:space="preserve">Не более 84 (Восьмидесяти четырех) месяцев </w:t>
            </w:r>
          </w:p>
          <w:p w:rsidR="005B5B01" w:rsidRPr="007B3C4F" w:rsidRDefault="005B5B01" w:rsidP="004C6A07">
            <w:pPr>
              <w:jc w:val="both"/>
              <w:rPr>
                <w:sz w:val="20"/>
                <w:szCs w:val="20"/>
              </w:rPr>
            </w:pPr>
          </w:p>
          <w:p w:rsidR="005B5B01" w:rsidRPr="00143536" w:rsidRDefault="005B5B01" w:rsidP="004C6A07">
            <w:pPr>
              <w:jc w:val="both"/>
              <w:rPr>
                <w:iCs/>
                <w:sz w:val="20"/>
                <w:szCs w:val="20"/>
              </w:rPr>
            </w:pPr>
            <w:r w:rsidRPr="007B3C4F">
              <w:rPr>
                <w:sz w:val="20"/>
                <w:szCs w:val="20"/>
              </w:rPr>
              <w:t>При этом Гарантии сроком действия более 40 (Сорока) месяцев выдаются при условии предварительного</w:t>
            </w:r>
            <w:r w:rsidRPr="00143536">
              <w:rPr>
                <w:sz w:val="20"/>
                <w:szCs w:val="20"/>
              </w:rPr>
              <w:t xml:space="preserve"> согласования с БАНКОМ, в случае если общая сумма всех Гарантий сроком действия более 40 (Сорока) месяцев, выданных в рамках настоящего Соглашения </w:t>
            </w:r>
            <w:r w:rsidRPr="00143536">
              <w:rPr>
                <w:iCs/>
                <w:sz w:val="20"/>
                <w:szCs w:val="20"/>
              </w:rPr>
              <w:t>(в том числе, выданных, но не вступивших в силу)</w:t>
            </w:r>
            <w:r w:rsidRPr="00143536">
              <w:rPr>
                <w:sz w:val="20"/>
                <w:szCs w:val="20"/>
              </w:rPr>
              <w:t>, составляет более 2 000 000 000, 00 (Два миллиарда) рублей (с учетом такой Гарантии, планируемой к выдаче).</w:t>
            </w:r>
          </w:p>
        </w:tc>
      </w:tr>
    </w:tbl>
    <w:p w:rsidR="005B5B01" w:rsidRPr="00143536" w:rsidRDefault="005B5B01" w:rsidP="005B5B01">
      <w:pPr>
        <w:widowControl w:val="0"/>
        <w:suppressAutoHyphens/>
        <w:ind w:left="568"/>
        <w:jc w:val="both"/>
        <w:rPr>
          <w:sz w:val="20"/>
          <w:szCs w:val="20"/>
        </w:rPr>
      </w:pPr>
    </w:p>
    <w:p w:rsidR="005B5B01" w:rsidRPr="00E54E50" w:rsidRDefault="005B5B01" w:rsidP="005B5B01">
      <w:pPr>
        <w:widowControl w:val="0"/>
        <w:suppressAutoHyphens/>
        <w:jc w:val="both"/>
        <w:rPr>
          <w:sz w:val="20"/>
          <w:szCs w:val="22"/>
        </w:rPr>
      </w:pPr>
      <w:r w:rsidRPr="00E54E50">
        <w:rPr>
          <w:sz w:val="20"/>
          <w:szCs w:val="22"/>
        </w:rPr>
        <w:t>6. Изложить подраздел «Изменение БАНКОМ Вознаграждения в одностороннем порядке»</w:t>
      </w:r>
      <w:r w:rsidRPr="00E54E50">
        <w:rPr>
          <w:b/>
          <w:sz w:val="20"/>
          <w:szCs w:val="22"/>
        </w:rPr>
        <w:t xml:space="preserve"> </w:t>
      </w:r>
      <w:r w:rsidRPr="00E54E50">
        <w:rPr>
          <w:sz w:val="20"/>
          <w:szCs w:val="22"/>
        </w:rPr>
        <w:t>Условий выдачи гарантий Соглашения о выдаче гарантий (Приложение 3 к Соглашению о выдаче гарантий) в следующей редакции: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7600"/>
      </w:tblGrid>
      <w:tr w:rsidR="005B5B01" w:rsidRPr="00143536" w:rsidTr="004C6A07">
        <w:trPr>
          <w:trHeight w:val="5806"/>
        </w:trPr>
        <w:tc>
          <w:tcPr>
            <w:tcW w:w="2040" w:type="dxa"/>
            <w:tcBorders>
              <w:top w:val="single" w:sz="4" w:space="0" w:color="auto"/>
              <w:left w:val="single" w:sz="4" w:space="0" w:color="auto"/>
              <w:bottom w:val="single" w:sz="4" w:space="0" w:color="auto"/>
              <w:right w:val="single" w:sz="4" w:space="0" w:color="auto"/>
            </w:tcBorders>
            <w:shd w:val="clear" w:color="auto" w:fill="F2F2F2"/>
            <w:hideMark/>
          </w:tcPr>
          <w:p w:rsidR="005B5B01" w:rsidRPr="007B3C4F" w:rsidRDefault="005B5B01" w:rsidP="004C6A07">
            <w:pPr>
              <w:widowControl w:val="0"/>
              <w:suppressAutoHyphens/>
              <w:rPr>
                <w:b/>
                <w:sz w:val="20"/>
                <w:szCs w:val="20"/>
                <w:highlight w:val="green"/>
              </w:rPr>
            </w:pPr>
            <w:r w:rsidRPr="007B3C4F">
              <w:rPr>
                <w:b/>
                <w:sz w:val="20"/>
                <w:szCs w:val="20"/>
              </w:rPr>
              <w:lastRenderedPageBreak/>
              <w:t xml:space="preserve">Изменение БАНКОМ Вознаграждения в одностороннем порядке </w:t>
            </w:r>
          </w:p>
        </w:tc>
        <w:tc>
          <w:tcPr>
            <w:tcW w:w="7600" w:type="dxa"/>
            <w:tcBorders>
              <w:top w:val="single" w:sz="4" w:space="0" w:color="auto"/>
              <w:left w:val="single" w:sz="4" w:space="0" w:color="auto"/>
              <w:bottom w:val="single" w:sz="4" w:space="0" w:color="auto"/>
              <w:right w:val="single" w:sz="4" w:space="0" w:color="auto"/>
            </w:tcBorders>
            <w:hideMark/>
          </w:tcPr>
          <w:p w:rsidR="005B5B01" w:rsidRPr="007B3C4F" w:rsidRDefault="005B5B01" w:rsidP="004C6A07">
            <w:pPr>
              <w:ind w:firstLine="459"/>
              <w:jc w:val="both"/>
              <w:rPr>
                <w:sz w:val="20"/>
                <w:szCs w:val="20"/>
              </w:rPr>
            </w:pPr>
            <w:r w:rsidRPr="007B3C4F">
              <w:rPr>
                <w:sz w:val="20"/>
                <w:szCs w:val="20"/>
              </w:rPr>
              <w:t>БАНК вправе в одностороннем внесудебном порядке изменить размер Вознаграждения.</w:t>
            </w:r>
          </w:p>
          <w:p w:rsidR="005B5B01" w:rsidRPr="007B3C4F" w:rsidRDefault="005B5B01" w:rsidP="004C6A07">
            <w:pPr>
              <w:ind w:firstLine="459"/>
              <w:jc w:val="both"/>
              <w:rPr>
                <w:sz w:val="20"/>
                <w:szCs w:val="20"/>
              </w:rPr>
            </w:pPr>
            <w:r w:rsidRPr="007B3C4F">
              <w:rPr>
                <w:sz w:val="20"/>
                <w:szCs w:val="20"/>
              </w:rPr>
              <w:t>Предельное значение изменения Вознаграждения – не более чем на 1,5 (Одна целая пять десятых) процентный пунктов.</w:t>
            </w:r>
          </w:p>
          <w:p w:rsidR="005B5B01" w:rsidRPr="007B3C4F" w:rsidRDefault="005B5B01" w:rsidP="004C6A07">
            <w:pPr>
              <w:ind w:firstLine="459"/>
              <w:jc w:val="both"/>
              <w:rPr>
                <w:sz w:val="20"/>
                <w:szCs w:val="20"/>
              </w:rPr>
            </w:pPr>
            <w:r w:rsidRPr="007B3C4F">
              <w:rPr>
                <w:sz w:val="20"/>
                <w:szCs w:val="20"/>
              </w:rPr>
              <w:t>Основание для изменения Вознаграждения:</w:t>
            </w:r>
          </w:p>
          <w:p w:rsidR="005B5B01" w:rsidRPr="007B3C4F" w:rsidRDefault="005B5B01" w:rsidP="004C6A07">
            <w:pPr>
              <w:tabs>
                <w:tab w:val="left" w:pos="1168"/>
              </w:tabs>
              <w:ind w:firstLine="459"/>
              <w:jc w:val="both"/>
              <w:rPr>
                <w:sz w:val="20"/>
                <w:szCs w:val="20"/>
              </w:rPr>
            </w:pPr>
            <w:r w:rsidRPr="007B3C4F">
              <w:rPr>
                <w:sz w:val="20"/>
                <w:szCs w:val="20"/>
              </w:rPr>
              <w:t xml:space="preserve">а) на 0,5 (Ноль целых пять десятых) процентных пункта в случае неисполнения / ненадлежащего исполнения КЛИЕНТОМ/ обязательств (а), предусмотренных (ого) п.1.1 </w:t>
            </w:r>
            <w:r>
              <w:rPr>
                <w:sz w:val="20"/>
                <w:szCs w:val="20"/>
              </w:rPr>
              <w:t>П</w:t>
            </w:r>
            <w:r w:rsidRPr="007B3C4F">
              <w:rPr>
                <w:sz w:val="20"/>
                <w:szCs w:val="20"/>
              </w:rPr>
              <w:t>риложения 2 к настоящему Соглашению;</w:t>
            </w:r>
          </w:p>
          <w:p w:rsidR="005B5B01" w:rsidRPr="007B3C4F" w:rsidRDefault="005B5B01" w:rsidP="004C6A07">
            <w:pPr>
              <w:tabs>
                <w:tab w:val="left" w:pos="1168"/>
              </w:tabs>
              <w:ind w:left="34" w:firstLine="459"/>
              <w:jc w:val="both"/>
              <w:rPr>
                <w:sz w:val="20"/>
                <w:szCs w:val="20"/>
              </w:rPr>
            </w:pPr>
            <w:r w:rsidRPr="007B3C4F">
              <w:rPr>
                <w:sz w:val="20"/>
                <w:szCs w:val="20"/>
              </w:rPr>
              <w:t xml:space="preserve">Об изменении Вознаграждения БАНК направляет КЛИЕНТУ соответствующее уведомление (извещение). </w:t>
            </w:r>
          </w:p>
          <w:p w:rsidR="005B5B01" w:rsidRPr="007B3C4F" w:rsidRDefault="005B5B01" w:rsidP="004C6A07">
            <w:pPr>
              <w:ind w:firstLine="459"/>
              <w:jc w:val="both"/>
              <w:rPr>
                <w:sz w:val="20"/>
                <w:szCs w:val="20"/>
              </w:rPr>
            </w:pPr>
            <w:r w:rsidRPr="007B3C4F">
              <w:rPr>
                <w:sz w:val="20"/>
                <w:szCs w:val="20"/>
              </w:rPr>
              <w:t>Новое значение Вознаграждения применяется с первого числа месяца, следующего за месяцем направления такого уведомления (извещения).</w:t>
            </w:r>
          </w:p>
          <w:p w:rsidR="005B5B01" w:rsidRPr="007B3C4F" w:rsidRDefault="005B5B01" w:rsidP="004C6A07">
            <w:pPr>
              <w:ind w:firstLine="459"/>
              <w:jc w:val="both"/>
              <w:rPr>
                <w:sz w:val="20"/>
                <w:szCs w:val="20"/>
              </w:rPr>
            </w:pPr>
            <w:r w:rsidRPr="007B3C4F">
              <w:rPr>
                <w:sz w:val="20"/>
                <w:szCs w:val="20"/>
              </w:rPr>
              <w:t xml:space="preserve">Повышение вознаграждения за неисполнение / ненадлежащее исполнения КЛИЕНТОМ/ обязательств (а), предусмотренных (ого) п.1.1 </w:t>
            </w:r>
            <w:r>
              <w:rPr>
                <w:sz w:val="20"/>
                <w:szCs w:val="20"/>
              </w:rPr>
              <w:t>П</w:t>
            </w:r>
            <w:r w:rsidRPr="007B3C4F">
              <w:rPr>
                <w:sz w:val="20"/>
                <w:szCs w:val="20"/>
              </w:rPr>
              <w:t>риложения 2 к настоящему Соглашению применяется только к выданным Гарантиям, по которым данное условие было нарушено в рамках финансируемого Контракта.</w:t>
            </w:r>
          </w:p>
          <w:p w:rsidR="005B5B01" w:rsidRPr="007B3C4F" w:rsidRDefault="005B5B01" w:rsidP="004C6A07">
            <w:pPr>
              <w:tabs>
                <w:tab w:val="left" w:pos="1168"/>
              </w:tabs>
              <w:ind w:firstLine="459"/>
              <w:jc w:val="both"/>
              <w:rPr>
                <w:sz w:val="20"/>
                <w:szCs w:val="20"/>
              </w:rPr>
            </w:pPr>
            <w:r w:rsidRPr="007B3C4F">
              <w:rPr>
                <w:sz w:val="20"/>
                <w:szCs w:val="20"/>
              </w:rPr>
              <w:t>б) на 0,2 (Ноль целых дв</w:t>
            </w:r>
            <w:r>
              <w:rPr>
                <w:sz w:val="20"/>
                <w:szCs w:val="20"/>
              </w:rPr>
              <w:t>а</w:t>
            </w:r>
            <w:r w:rsidRPr="007B3C4F">
              <w:rPr>
                <w:sz w:val="20"/>
                <w:szCs w:val="20"/>
              </w:rPr>
              <w:t xml:space="preserve"> десятых) процентных пункта в случае неисполнения / ненадлежащего исполнения КЛИЕНТОМ/ любого из обязательств, предусмотренных п.1.4, п. 2.1-2.4 Приложения 2 к настоящему Соглашению;</w:t>
            </w:r>
          </w:p>
          <w:p w:rsidR="005B5B01" w:rsidRPr="007B3C4F" w:rsidRDefault="005B5B01" w:rsidP="004C6A07">
            <w:pPr>
              <w:tabs>
                <w:tab w:val="left" w:pos="1168"/>
              </w:tabs>
              <w:ind w:firstLine="459"/>
              <w:jc w:val="both"/>
              <w:rPr>
                <w:sz w:val="20"/>
                <w:szCs w:val="20"/>
              </w:rPr>
            </w:pPr>
            <w:r w:rsidRPr="007B3C4F">
              <w:rPr>
                <w:sz w:val="20"/>
                <w:szCs w:val="20"/>
              </w:rPr>
              <w:t>– в сторону уменьшения в случае исполнения КЛИЕНТОМ всех обязательств, предусмотренных п.1.4, п. 2.1-2.4 Приложения 2 к настоящему Соглашению.</w:t>
            </w:r>
          </w:p>
          <w:p w:rsidR="005B5B01" w:rsidRPr="007B3C4F" w:rsidRDefault="005B5B01" w:rsidP="004C6A07">
            <w:pPr>
              <w:ind w:firstLine="459"/>
              <w:jc w:val="both"/>
              <w:rPr>
                <w:sz w:val="20"/>
                <w:szCs w:val="20"/>
              </w:rPr>
            </w:pPr>
            <w:r w:rsidRPr="007B3C4F">
              <w:rPr>
                <w:sz w:val="20"/>
                <w:szCs w:val="20"/>
              </w:rPr>
              <w:t xml:space="preserve">Об изменении Вознаграждения БАНК направляет КЛИЕНТУ соответствующее уведомление (извещение). </w:t>
            </w:r>
          </w:p>
          <w:p w:rsidR="005B5B01" w:rsidRPr="007B3C4F" w:rsidRDefault="005B5B01" w:rsidP="004C6A07">
            <w:pPr>
              <w:ind w:firstLine="459"/>
              <w:jc w:val="both"/>
              <w:rPr>
                <w:sz w:val="20"/>
                <w:szCs w:val="20"/>
                <w:highlight w:val="green"/>
              </w:rPr>
            </w:pPr>
            <w:r w:rsidRPr="007B3C4F">
              <w:rPr>
                <w:sz w:val="20"/>
                <w:szCs w:val="20"/>
              </w:rPr>
              <w:t>Новое значение Вознаграждения применяется с даты выявления БАНКОМ нарушения любого из обязательств, предусмотренных п.1.4, п. 2.1-2.4 Приложения 2 к настоящему Соглашению, до даты выявления БАНКОМ устранения КЛИЕНТОМ всех указанных обязательств.</w:t>
            </w:r>
          </w:p>
        </w:tc>
      </w:tr>
    </w:tbl>
    <w:p w:rsidR="005B5B01" w:rsidRPr="000F7CF8" w:rsidRDefault="005B5B01" w:rsidP="005B5B01">
      <w:pPr>
        <w:jc w:val="both"/>
        <w:rPr>
          <w:sz w:val="20"/>
          <w:szCs w:val="20"/>
          <w:lang w:eastAsia="en-US"/>
        </w:rPr>
      </w:pPr>
    </w:p>
    <w:p w:rsidR="005B5B01" w:rsidRPr="000F7CF8" w:rsidRDefault="005B5B01" w:rsidP="005B5B01">
      <w:pPr>
        <w:ind w:firstLine="709"/>
        <w:contextualSpacing/>
        <w:jc w:val="both"/>
        <w:rPr>
          <w:sz w:val="20"/>
          <w:szCs w:val="20"/>
        </w:rPr>
      </w:pPr>
      <w:r w:rsidRPr="000F7CF8">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5B5B01" w:rsidRPr="000F7CF8" w:rsidRDefault="005B5B01" w:rsidP="005B5B01">
      <w:pPr>
        <w:pStyle w:val="af1"/>
        <w:contextualSpacing/>
        <w:jc w:val="both"/>
        <w:rPr>
          <w:rFonts w:eastAsia="Calibri"/>
          <w:sz w:val="20"/>
          <w:szCs w:val="20"/>
        </w:rPr>
      </w:pPr>
      <w:r w:rsidRPr="000F7CF8">
        <w:rPr>
          <w:rFonts w:eastAsia="Calibri"/>
          <w:sz w:val="20"/>
          <w:szCs w:val="20"/>
        </w:rPr>
        <w:t>1</w:t>
      </w:r>
      <w:r w:rsidRPr="000F7CF8">
        <w:rPr>
          <w:sz w:val="20"/>
          <w:szCs w:val="20"/>
        </w:rPr>
        <w:t>. контролирующее лицо Общества - АО «ГМС Нефтемаш» является выгодоприобретателем по сделке;</w:t>
      </w:r>
    </w:p>
    <w:p w:rsidR="005B5B01" w:rsidRPr="000F7CF8" w:rsidRDefault="005B5B01" w:rsidP="005B5B01">
      <w:pPr>
        <w:pStyle w:val="af1"/>
        <w:contextualSpacing/>
        <w:jc w:val="both"/>
        <w:rPr>
          <w:rFonts w:eastAsia="Calibri"/>
          <w:sz w:val="20"/>
          <w:szCs w:val="20"/>
        </w:rPr>
      </w:pPr>
      <w:r w:rsidRPr="000F7CF8">
        <w:rPr>
          <w:sz w:val="20"/>
          <w:szCs w:val="20"/>
        </w:rPr>
        <w:t>2. косвенно контролирующее лицо Общества - АО «Группа ГМС» (является контролирующим лицом АО «ГМС Нефтемаш» - выгодоприобретателя по сделке);</w:t>
      </w:r>
    </w:p>
    <w:p w:rsidR="005B5B01" w:rsidRPr="000F7CF8" w:rsidRDefault="005B5B01" w:rsidP="005B5B01">
      <w:pPr>
        <w:pStyle w:val="af1"/>
        <w:contextualSpacing/>
        <w:jc w:val="both"/>
        <w:rPr>
          <w:rFonts w:eastAsia="Calibri"/>
          <w:sz w:val="20"/>
          <w:szCs w:val="20"/>
        </w:rPr>
      </w:pPr>
      <w:r w:rsidRPr="000F7CF8">
        <w:rPr>
          <w:sz w:val="20"/>
          <w:szCs w:val="20"/>
        </w:rPr>
        <w:t>3. косвенно контролирующее лицо Общества -</w:t>
      </w:r>
      <w:r w:rsidRPr="000F7CF8">
        <w:rPr>
          <w:bCs/>
          <w:sz w:val="20"/>
          <w:szCs w:val="20"/>
        </w:rPr>
        <w:t xml:space="preserve"> АО «ГМС Холдинг»</w:t>
      </w:r>
      <w:r w:rsidRPr="000F7CF8">
        <w:rPr>
          <w:sz w:val="20"/>
          <w:szCs w:val="20"/>
        </w:rPr>
        <w:t xml:space="preserve"> (является косвенно контролирующим лицом АО «ГМС Нефтемаш» - выгодоприобретателя по сделке);</w:t>
      </w:r>
    </w:p>
    <w:p w:rsidR="005B5B01" w:rsidRPr="000F7CF8" w:rsidRDefault="005B5B01" w:rsidP="005B5B01">
      <w:pPr>
        <w:pStyle w:val="af1"/>
        <w:contextualSpacing/>
        <w:jc w:val="both"/>
        <w:rPr>
          <w:sz w:val="20"/>
          <w:szCs w:val="20"/>
        </w:rPr>
      </w:pPr>
      <w:r w:rsidRPr="000F7CF8">
        <w:rPr>
          <w:iCs/>
          <w:sz w:val="20"/>
          <w:szCs w:val="20"/>
        </w:rPr>
        <w:t xml:space="preserve">4. </w:t>
      </w:r>
      <w:r w:rsidRPr="000F7CF8">
        <w:rPr>
          <w:sz w:val="20"/>
          <w:szCs w:val="20"/>
        </w:rPr>
        <w:t xml:space="preserve">члены Совета директоров Общества </w:t>
      </w:r>
      <w:proofErr w:type="spellStart"/>
      <w:r w:rsidRPr="000F7CF8">
        <w:rPr>
          <w:sz w:val="20"/>
          <w:szCs w:val="20"/>
        </w:rPr>
        <w:t>Скрынник</w:t>
      </w:r>
      <w:proofErr w:type="spellEnd"/>
      <w:r w:rsidRPr="000F7CF8">
        <w:rPr>
          <w:sz w:val="20"/>
          <w:szCs w:val="20"/>
        </w:rPr>
        <w:t xml:space="preserve"> Ю.Н., </w:t>
      </w:r>
      <w:proofErr w:type="spellStart"/>
      <w:r w:rsidRPr="000F7CF8">
        <w:rPr>
          <w:sz w:val="20"/>
          <w:szCs w:val="20"/>
        </w:rPr>
        <w:t>Полуротов</w:t>
      </w:r>
      <w:proofErr w:type="spellEnd"/>
      <w:r w:rsidRPr="000F7CF8">
        <w:rPr>
          <w:sz w:val="20"/>
          <w:szCs w:val="20"/>
        </w:rPr>
        <w:t xml:space="preserve"> В.В., Новиков А.Е. (являются членами Совета директоров АО «ГМС Нефтемаш» - выгодоприобретателя по сделке);</w:t>
      </w:r>
    </w:p>
    <w:p w:rsidR="005B5B01" w:rsidRPr="000F7CF8" w:rsidRDefault="005B5B01" w:rsidP="005B5B01">
      <w:pPr>
        <w:autoSpaceDE w:val="0"/>
        <w:autoSpaceDN w:val="0"/>
        <w:adjustRightInd w:val="0"/>
        <w:contextualSpacing/>
        <w:jc w:val="both"/>
        <w:rPr>
          <w:sz w:val="20"/>
          <w:szCs w:val="20"/>
        </w:rPr>
      </w:pPr>
      <w:r w:rsidRPr="000F7CF8">
        <w:rPr>
          <w:sz w:val="20"/>
          <w:szCs w:val="20"/>
        </w:rPr>
        <w:t xml:space="preserve">5. управляющая организация Общества - </w:t>
      </w:r>
      <w:r w:rsidRPr="000F7CF8">
        <w:rPr>
          <w:rFonts w:eastAsia="Calibri"/>
          <w:sz w:val="20"/>
          <w:szCs w:val="20"/>
        </w:rPr>
        <w:t xml:space="preserve">ООО «УК «Группа ГМС» (является также </w:t>
      </w:r>
      <w:r w:rsidRPr="000F7CF8">
        <w:rPr>
          <w:sz w:val="20"/>
          <w:szCs w:val="20"/>
        </w:rPr>
        <w:t>управляющей организацией АО «ГМС Нефтемаш» - выгодоприобретателя по сделке);</w:t>
      </w:r>
    </w:p>
    <w:p w:rsidR="005B5B01" w:rsidRPr="000F7CF8" w:rsidRDefault="005B5B01" w:rsidP="005B5B01">
      <w:pPr>
        <w:contextualSpacing/>
        <w:jc w:val="both"/>
        <w:rPr>
          <w:sz w:val="20"/>
          <w:szCs w:val="20"/>
        </w:rPr>
      </w:pPr>
      <w:r w:rsidRPr="000F7CF8">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«ГМС Нефтемаш» и родным братом Молчанова К.В., являющегося членом Совета директоров АО «ГМС Нефтемаш» - выгодоприобретателя по сделке.</w:t>
      </w:r>
    </w:p>
    <w:p w:rsidR="005B5B01" w:rsidRPr="000F7CF8" w:rsidRDefault="005B5B01" w:rsidP="005B5B01">
      <w:pPr>
        <w:ind w:firstLine="709"/>
        <w:contextualSpacing/>
        <w:jc w:val="both"/>
        <w:rPr>
          <w:sz w:val="20"/>
          <w:szCs w:val="20"/>
        </w:rPr>
      </w:pPr>
    </w:p>
    <w:p w:rsidR="00B869E8" w:rsidRPr="00AD5220" w:rsidRDefault="00B869E8" w:rsidP="00B869E8">
      <w:pPr>
        <w:jc w:val="center"/>
        <w:rPr>
          <w:b/>
          <w:sz w:val="20"/>
          <w:szCs w:val="20"/>
        </w:rPr>
      </w:pPr>
      <w:r w:rsidRPr="00AD5220">
        <w:rPr>
          <w:b/>
          <w:sz w:val="20"/>
          <w:szCs w:val="20"/>
        </w:rPr>
        <w:t>ПО ВТОРОМУ ВОПРОСУ ПОВЕСТКИ ДНЯ:</w:t>
      </w:r>
    </w:p>
    <w:p w:rsidR="003C706A" w:rsidRPr="00AD5220" w:rsidRDefault="003C706A" w:rsidP="00023699">
      <w:pPr>
        <w:contextualSpacing/>
        <w:jc w:val="both"/>
        <w:rPr>
          <w:sz w:val="20"/>
          <w:szCs w:val="20"/>
        </w:rPr>
      </w:pPr>
    </w:p>
    <w:p w:rsidR="00CE3CA9" w:rsidRPr="000F7CF8" w:rsidRDefault="00CE3CA9" w:rsidP="00CE3CA9">
      <w:pPr>
        <w:contextualSpacing/>
        <w:jc w:val="both"/>
        <w:rPr>
          <w:sz w:val="20"/>
          <w:szCs w:val="20"/>
        </w:rPr>
      </w:pPr>
      <w:r w:rsidRPr="000F7CF8">
        <w:rPr>
          <w:sz w:val="20"/>
          <w:szCs w:val="20"/>
        </w:rPr>
        <w:t>Об одобрении заключения Обществом крупной сделки, а также сделки в совершении которой имеется заинтересованность, –</w:t>
      </w:r>
      <w:r w:rsidRPr="000F7CF8">
        <w:rPr>
          <w:sz w:val="20"/>
          <w:szCs w:val="20"/>
          <w:lang w:eastAsia="en-US"/>
        </w:rPr>
        <w:t xml:space="preserve"> </w:t>
      </w:r>
      <w:r w:rsidRPr="000F7CF8">
        <w:rPr>
          <w:sz w:val="20"/>
          <w:szCs w:val="20"/>
        </w:rPr>
        <w:t xml:space="preserve">Дополнительного соглашения </w:t>
      </w:r>
      <w:r w:rsidRPr="000F7CF8">
        <w:rPr>
          <w:sz w:val="20"/>
          <w:szCs w:val="20"/>
          <w:lang w:eastAsia="en-US"/>
        </w:rPr>
        <w:t xml:space="preserve">№ 3 от «26» октября 2023 г. </w:t>
      </w:r>
      <w:r w:rsidRPr="000F7CF8">
        <w:rPr>
          <w:sz w:val="20"/>
          <w:szCs w:val="20"/>
        </w:rPr>
        <w:t xml:space="preserve">к Договору поручительства № 11903/22 от «13» сентября 2022 г. </w:t>
      </w:r>
      <w:r w:rsidRPr="000F7CF8">
        <w:rPr>
          <w:sz w:val="20"/>
          <w:szCs w:val="20"/>
          <w:lang w:eastAsia="en-US"/>
        </w:rPr>
        <w:t>между АО «</w:t>
      </w:r>
      <w:proofErr w:type="spellStart"/>
      <w:r w:rsidRPr="000F7CF8">
        <w:rPr>
          <w:sz w:val="20"/>
          <w:szCs w:val="20"/>
          <w:lang w:eastAsia="en-US"/>
        </w:rPr>
        <w:t>Сибнефтемаш</w:t>
      </w:r>
      <w:proofErr w:type="spellEnd"/>
      <w:r w:rsidRPr="000F7CF8">
        <w:rPr>
          <w:sz w:val="20"/>
          <w:szCs w:val="20"/>
          <w:lang w:eastAsia="en-US"/>
        </w:rPr>
        <w:t xml:space="preserve">» и </w:t>
      </w:r>
      <w:r w:rsidRPr="000F7CF8">
        <w:rPr>
          <w:color w:val="000000"/>
          <w:sz w:val="20"/>
          <w:szCs w:val="20"/>
        </w:rPr>
        <w:t xml:space="preserve">ПАО «МОСКОВСКИЙ КРЕДИТНЫЙ БАНК», заключенному </w:t>
      </w:r>
      <w:r w:rsidRPr="000F7CF8">
        <w:rPr>
          <w:sz w:val="20"/>
          <w:szCs w:val="20"/>
        </w:rPr>
        <w:t>в обеспечение исполнения обязательств АО «</w:t>
      </w:r>
      <w:proofErr w:type="spellStart"/>
      <w:r w:rsidRPr="000F7CF8">
        <w:rPr>
          <w:sz w:val="20"/>
          <w:szCs w:val="20"/>
        </w:rPr>
        <w:t>Казанькомпрессормаш</w:t>
      </w:r>
      <w:proofErr w:type="spellEnd"/>
      <w:r w:rsidRPr="000F7CF8">
        <w:rPr>
          <w:sz w:val="20"/>
          <w:szCs w:val="20"/>
        </w:rPr>
        <w:t xml:space="preserve">» по Соглашению о выдаче гарантий от «13» сентября 2022 г. № БГ119/22, с учетом </w:t>
      </w:r>
      <w:r w:rsidRPr="000F7CF8">
        <w:rPr>
          <w:sz w:val="20"/>
          <w:szCs w:val="20"/>
          <w:lang w:eastAsia="en-US"/>
        </w:rPr>
        <w:t xml:space="preserve">Дополнительного соглашения № 1 от «22» марта 2023 г., </w:t>
      </w:r>
      <w:r w:rsidRPr="000F7CF8">
        <w:rPr>
          <w:sz w:val="20"/>
          <w:szCs w:val="20"/>
        </w:rPr>
        <w:t xml:space="preserve">Дополнительного соглашения № 2 от «19» мая 2023 г.,  Дополнительного соглашения </w:t>
      </w:r>
      <w:r w:rsidRPr="000F7CF8">
        <w:rPr>
          <w:sz w:val="20"/>
          <w:szCs w:val="20"/>
          <w:lang w:eastAsia="en-US"/>
        </w:rPr>
        <w:t xml:space="preserve">№ 3 от «26» октября 2023 г., </w:t>
      </w:r>
      <w:r w:rsidRPr="000F7CF8">
        <w:rPr>
          <w:sz w:val="20"/>
          <w:szCs w:val="20"/>
        </w:rPr>
        <w:t>между АО «</w:t>
      </w:r>
      <w:proofErr w:type="spellStart"/>
      <w:r w:rsidRPr="000F7CF8">
        <w:rPr>
          <w:sz w:val="20"/>
          <w:szCs w:val="20"/>
        </w:rPr>
        <w:t>Казанькомпрессормаш</w:t>
      </w:r>
      <w:proofErr w:type="spellEnd"/>
      <w:r w:rsidRPr="000F7CF8">
        <w:rPr>
          <w:sz w:val="20"/>
          <w:szCs w:val="20"/>
        </w:rPr>
        <w:t xml:space="preserve">» и </w:t>
      </w:r>
      <w:r>
        <w:rPr>
          <w:sz w:val="20"/>
          <w:szCs w:val="20"/>
        </w:rPr>
        <w:t>ПАО «МОСКОВСКИЙ КРЕДИТНЫЙ БАНК»,</w:t>
      </w:r>
    </w:p>
    <w:p w:rsidR="00B869E8" w:rsidRPr="00AD5220" w:rsidRDefault="00B869E8" w:rsidP="00B869E8">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D5220" w:rsidTr="00FC415F">
        <w:trPr>
          <w:cantSplit/>
        </w:trPr>
        <w:tc>
          <w:tcPr>
            <w:tcW w:w="9571" w:type="dxa"/>
            <w:gridSpan w:val="7"/>
            <w:vAlign w:val="center"/>
          </w:tcPr>
          <w:p w:rsidR="00B869E8" w:rsidRPr="00AD5220" w:rsidRDefault="00B869E8"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p>
        </w:tc>
        <w:tc>
          <w:tcPr>
            <w:tcW w:w="1326" w:type="dxa"/>
            <w:vAlign w:val="center"/>
          </w:tcPr>
          <w:p w:rsidR="00B869E8" w:rsidRPr="00AD5220" w:rsidRDefault="00B869E8" w:rsidP="00FC415F">
            <w:pPr>
              <w:spacing w:before="40" w:after="40"/>
              <w:jc w:val="center"/>
              <w:rPr>
                <w:bCs/>
                <w:sz w:val="20"/>
                <w:szCs w:val="20"/>
              </w:rPr>
            </w:pPr>
            <w:r w:rsidRPr="00AD5220">
              <w:rPr>
                <w:bCs/>
                <w:sz w:val="20"/>
                <w:szCs w:val="20"/>
              </w:rPr>
              <w:t>Всего</w:t>
            </w:r>
          </w:p>
        </w:tc>
        <w:tc>
          <w:tcPr>
            <w:tcW w:w="1225" w:type="dxa"/>
            <w:vAlign w:val="center"/>
          </w:tcPr>
          <w:p w:rsidR="00B869E8" w:rsidRPr="00AD5220" w:rsidRDefault="00B869E8" w:rsidP="00FC415F">
            <w:pPr>
              <w:spacing w:before="40" w:after="40"/>
              <w:jc w:val="center"/>
              <w:rPr>
                <w:bCs/>
                <w:sz w:val="20"/>
                <w:szCs w:val="20"/>
              </w:rPr>
            </w:pPr>
            <w:r w:rsidRPr="00AD5220">
              <w:rPr>
                <w:bCs/>
                <w:sz w:val="20"/>
                <w:szCs w:val="20"/>
              </w:rPr>
              <w:t>«За»</w:t>
            </w:r>
          </w:p>
        </w:tc>
        <w:tc>
          <w:tcPr>
            <w:tcW w:w="1276" w:type="dxa"/>
            <w:vAlign w:val="center"/>
          </w:tcPr>
          <w:p w:rsidR="00B869E8" w:rsidRPr="00AD5220" w:rsidRDefault="00B869E8" w:rsidP="00FC415F">
            <w:pPr>
              <w:spacing w:before="40" w:after="40"/>
              <w:jc w:val="center"/>
              <w:rPr>
                <w:bCs/>
                <w:sz w:val="20"/>
                <w:szCs w:val="20"/>
              </w:rPr>
            </w:pPr>
            <w:r w:rsidRPr="00AD5220">
              <w:rPr>
                <w:bCs/>
                <w:sz w:val="20"/>
                <w:szCs w:val="20"/>
              </w:rPr>
              <w:t>«Против»</w:t>
            </w:r>
          </w:p>
        </w:tc>
        <w:tc>
          <w:tcPr>
            <w:tcW w:w="1843" w:type="dxa"/>
            <w:vAlign w:val="center"/>
          </w:tcPr>
          <w:p w:rsidR="00B869E8" w:rsidRPr="00AD5220" w:rsidRDefault="00B869E8" w:rsidP="00FC415F">
            <w:pPr>
              <w:spacing w:before="40" w:after="40"/>
              <w:jc w:val="center"/>
              <w:rPr>
                <w:bCs/>
                <w:sz w:val="20"/>
                <w:szCs w:val="20"/>
              </w:rPr>
            </w:pPr>
            <w:r w:rsidRPr="00AD5220">
              <w:rPr>
                <w:bCs/>
                <w:sz w:val="20"/>
                <w:szCs w:val="20"/>
              </w:rPr>
              <w:t>«Воздержался»</w:t>
            </w:r>
          </w:p>
        </w:tc>
        <w:tc>
          <w:tcPr>
            <w:tcW w:w="1484" w:type="dxa"/>
            <w:vAlign w:val="center"/>
          </w:tcPr>
          <w:p w:rsidR="00B869E8" w:rsidRPr="00AD5220" w:rsidRDefault="00B869E8"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B869E8" w:rsidRPr="00AD5220" w:rsidRDefault="00B869E8" w:rsidP="00FC415F">
            <w:pPr>
              <w:spacing w:before="40" w:after="40"/>
              <w:jc w:val="center"/>
              <w:rPr>
                <w:bCs/>
                <w:sz w:val="20"/>
                <w:szCs w:val="20"/>
              </w:rPr>
            </w:pPr>
            <w:r w:rsidRPr="00AD5220">
              <w:rPr>
                <w:bCs/>
                <w:sz w:val="20"/>
                <w:szCs w:val="20"/>
              </w:rPr>
              <w:t>Не голосовали</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lastRenderedPageBreak/>
              <w:t>Голоса</w:t>
            </w:r>
          </w:p>
        </w:tc>
        <w:tc>
          <w:tcPr>
            <w:tcW w:w="1326"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25"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w:t>
            </w:r>
          </w:p>
        </w:tc>
        <w:tc>
          <w:tcPr>
            <w:tcW w:w="132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r>
    </w:tbl>
    <w:p w:rsidR="00B869E8" w:rsidRPr="00AD5220"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D5220" w:rsidTr="00FC415F">
        <w:trPr>
          <w:cantSplit/>
        </w:trPr>
        <w:tc>
          <w:tcPr>
            <w:tcW w:w="9571" w:type="dxa"/>
            <w:gridSpan w:val="7"/>
            <w:vAlign w:val="center"/>
          </w:tcPr>
          <w:p w:rsidR="00B869E8" w:rsidRPr="00AD5220" w:rsidRDefault="00B869E8"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p>
        </w:tc>
        <w:tc>
          <w:tcPr>
            <w:tcW w:w="1326" w:type="dxa"/>
            <w:vAlign w:val="center"/>
          </w:tcPr>
          <w:p w:rsidR="00B869E8" w:rsidRPr="00AD5220" w:rsidRDefault="00B869E8" w:rsidP="00FC415F">
            <w:pPr>
              <w:spacing w:before="40" w:after="40"/>
              <w:jc w:val="center"/>
              <w:rPr>
                <w:bCs/>
                <w:sz w:val="20"/>
                <w:szCs w:val="20"/>
              </w:rPr>
            </w:pPr>
            <w:r w:rsidRPr="00AD5220">
              <w:rPr>
                <w:bCs/>
                <w:sz w:val="20"/>
                <w:szCs w:val="20"/>
              </w:rPr>
              <w:t>Всего</w:t>
            </w:r>
          </w:p>
        </w:tc>
        <w:tc>
          <w:tcPr>
            <w:tcW w:w="1225" w:type="dxa"/>
            <w:vAlign w:val="center"/>
          </w:tcPr>
          <w:p w:rsidR="00B869E8" w:rsidRPr="00AD5220" w:rsidRDefault="00B869E8" w:rsidP="00FC415F">
            <w:pPr>
              <w:spacing w:before="40" w:after="40"/>
              <w:jc w:val="center"/>
              <w:rPr>
                <w:bCs/>
                <w:sz w:val="20"/>
                <w:szCs w:val="20"/>
              </w:rPr>
            </w:pPr>
            <w:r w:rsidRPr="00AD5220">
              <w:rPr>
                <w:bCs/>
                <w:sz w:val="20"/>
                <w:szCs w:val="20"/>
              </w:rPr>
              <w:t>«За»</w:t>
            </w:r>
          </w:p>
        </w:tc>
        <w:tc>
          <w:tcPr>
            <w:tcW w:w="1276" w:type="dxa"/>
            <w:vAlign w:val="center"/>
          </w:tcPr>
          <w:p w:rsidR="00B869E8" w:rsidRPr="00AD5220" w:rsidRDefault="00B869E8" w:rsidP="00FC415F">
            <w:pPr>
              <w:spacing w:before="40" w:after="40"/>
              <w:jc w:val="center"/>
              <w:rPr>
                <w:bCs/>
                <w:sz w:val="20"/>
                <w:szCs w:val="20"/>
              </w:rPr>
            </w:pPr>
            <w:r w:rsidRPr="00AD5220">
              <w:rPr>
                <w:bCs/>
                <w:sz w:val="20"/>
                <w:szCs w:val="20"/>
              </w:rPr>
              <w:t>«Против»</w:t>
            </w:r>
          </w:p>
        </w:tc>
        <w:tc>
          <w:tcPr>
            <w:tcW w:w="1843" w:type="dxa"/>
            <w:vAlign w:val="center"/>
          </w:tcPr>
          <w:p w:rsidR="00B869E8" w:rsidRPr="00AD5220" w:rsidRDefault="00B869E8" w:rsidP="00FC415F">
            <w:pPr>
              <w:spacing w:before="40" w:after="40"/>
              <w:jc w:val="center"/>
              <w:rPr>
                <w:bCs/>
                <w:sz w:val="20"/>
                <w:szCs w:val="20"/>
              </w:rPr>
            </w:pPr>
            <w:r w:rsidRPr="00AD5220">
              <w:rPr>
                <w:bCs/>
                <w:sz w:val="20"/>
                <w:szCs w:val="20"/>
              </w:rPr>
              <w:t>«Воздержался»</w:t>
            </w:r>
          </w:p>
        </w:tc>
        <w:tc>
          <w:tcPr>
            <w:tcW w:w="1484" w:type="dxa"/>
            <w:vAlign w:val="center"/>
          </w:tcPr>
          <w:p w:rsidR="00B869E8" w:rsidRPr="00AD5220" w:rsidRDefault="00B869E8"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 xml:space="preserve">* </w:t>
            </w:r>
          </w:p>
        </w:tc>
        <w:tc>
          <w:tcPr>
            <w:tcW w:w="1458" w:type="dxa"/>
            <w:vAlign w:val="center"/>
          </w:tcPr>
          <w:p w:rsidR="00B869E8" w:rsidRPr="00AD5220" w:rsidRDefault="00B869E8" w:rsidP="00FC415F">
            <w:pPr>
              <w:spacing w:before="40" w:after="40"/>
              <w:jc w:val="center"/>
              <w:rPr>
                <w:bCs/>
                <w:sz w:val="20"/>
                <w:szCs w:val="20"/>
              </w:rPr>
            </w:pPr>
            <w:r w:rsidRPr="00AD5220">
              <w:rPr>
                <w:bCs/>
                <w:sz w:val="20"/>
                <w:szCs w:val="20"/>
              </w:rPr>
              <w:t>Не голосовали</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Голоса</w:t>
            </w:r>
          </w:p>
        </w:tc>
        <w:tc>
          <w:tcPr>
            <w:tcW w:w="1326" w:type="dxa"/>
            <w:vAlign w:val="center"/>
          </w:tcPr>
          <w:p w:rsidR="00B869E8" w:rsidRPr="00AD5220" w:rsidRDefault="00B869E8" w:rsidP="00FC415F">
            <w:pPr>
              <w:spacing w:before="40" w:after="40"/>
              <w:jc w:val="right"/>
              <w:rPr>
                <w:bCs/>
                <w:sz w:val="20"/>
                <w:szCs w:val="20"/>
              </w:rPr>
            </w:pPr>
            <w:r w:rsidRPr="00AD5220">
              <w:rPr>
                <w:bCs/>
                <w:sz w:val="20"/>
                <w:szCs w:val="20"/>
              </w:rPr>
              <w:t>2</w:t>
            </w:r>
          </w:p>
        </w:tc>
        <w:tc>
          <w:tcPr>
            <w:tcW w:w="1225" w:type="dxa"/>
            <w:vAlign w:val="center"/>
          </w:tcPr>
          <w:p w:rsidR="00B869E8" w:rsidRPr="00AD5220" w:rsidRDefault="00B869E8" w:rsidP="00FC415F">
            <w:pPr>
              <w:spacing w:before="40" w:after="40"/>
              <w:jc w:val="right"/>
              <w:rPr>
                <w:bCs/>
                <w:sz w:val="20"/>
                <w:szCs w:val="20"/>
              </w:rPr>
            </w:pPr>
            <w:r w:rsidRPr="00AD5220">
              <w:rPr>
                <w:bCs/>
                <w:sz w:val="20"/>
                <w:szCs w:val="20"/>
              </w:rPr>
              <w:t>2</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w:t>
            </w:r>
          </w:p>
        </w:tc>
        <w:tc>
          <w:tcPr>
            <w:tcW w:w="132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r>
    </w:tbl>
    <w:p w:rsidR="00B869E8" w:rsidRPr="00AD5220" w:rsidRDefault="00B869E8" w:rsidP="00B869E8">
      <w:pPr>
        <w:rPr>
          <w:bCs/>
          <w:spacing w:val="-4"/>
          <w:sz w:val="20"/>
          <w:szCs w:val="20"/>
        </w:rPr>
      </w:pPr>
    </w:p>
    <w:p w:rsidR="00B869E8" w:rsidRPr="00AD5220" w:rsidRDefault="00B869E8" w:rsidP="00B869E8">
      <w:pPr>
        <w:rPr>
          <w:spacing w:val="-4"/>
          <w:sz w:val="20"/>
          <w:szCs w:val="20"/>
        </w:rPr>
      </w:pPr>
      <w:r w:rsidRPr="00AD5220">
        <w:rPr>
          <w:bCs/>
          <w:spacing w:val="-4"/>
          <w:sz w:val="20"/>
          <w:szCs w:val="20"/>
        </w:rPr>
        <w:t>(*</w:t>
      </w:r>
      <w:r w:rsidRPr="00AD5220">
        <w:rPr>
          <w:bCs/>
          <w:sz w:val="20"/>
          <w:szCs w:val="20"/>
        </w:rPr>
        <w:t>*</w:t>
      </w:r>
      <w:r w:rsidRPr="00AD5220">
        <w:rPr>
          <w:spacing w:val="-4"/>
          <w:sz w:val="20"/>
          <w:szCs w:val="20"/>
        </w:rPr>
        <w:t xml:space="preserve"> Недействительные и не подсчитанные по иным основаниям, предусмотренным </w:t>
      </w:r>
      <w:r w:rsidRPr="00AD5220">
        <w:rPr>
          <w:sz w:val="20"/>
          <w:szCs w:val="20"/>
        </w:rPr>
        <w:t>Положением Банка России «Об общих собраниях акционеров» № 660-П от 16.11.2018 г.</w:t>
      </w:r>
      <w:r w:rsidRPr="00AD5220">
        <w:rPr>
          <w:spacing w:val="-4"/>
          <w:sz w:val="20"/>
          <w:szCs w:val="20"/>
        </w:rPr>
        <w:t>).</w:t>
      </w:r>
    </w:p>
    <w:p w:rsidR="00B869E8" w:rsidRPr="00AD5220" w:rsidRDefault="00B869E8" w:rsidP="00B869E8">
      <w:pPr>
        <w:tabs>
          <w:tab w:val="left" w:pos="9000"/>
        </w:tabs>
        <w:rPr>
          <w:b/>
          <w:bCs/>
          <w:sz w:val="20"/>
          <w:szCs w:val="20"/>
        </w:rPr>
      </w:pPr>
      <w:r w:rsidRPr="00AD5220">
        <w:rPr>
          <w:b/>
          <w:bCs/>
          <w:sz w:val="20"/>
          <w:szCs w:val="20"/>
        </w:rPr>
        <w:t>Кворум для принятия решения по данному вопросу имеется.</w:t>
      </w:r>
    </w:p>
    <w:p w:rsidR="00B869E8" w:rsidRPr="00AD5220" w:rsidRDefault="00B869E8" w:rsidP="00B869E8">
      <w:pPr>
        <w:rPr>
          <w:b/>
          <w:bCs/>
          <w:spacing w:val="-4"/>
          <w:sz w:val="20"/>
          <w:szCs w:val="20"/>
        </w:rPr>
      </w:pPr>
    </w:p>
    <w:p w:rsidR="00B869E8" w:rsidRPr="00AD5220" w:rsidRDefault="00B869E8" w:rsidP="00B869E8">
      <w:pPr>
        <w:jc w:val="center"/>
        <w:rPr>
          <w:b/>
          <w:sz w:val="20"/>
          <w:szCs w:val="20"/>
        </w:rPr>
      </w:pPr>
      <w:r w:rsidRPr="00AD5220">
        <w:rPr>
          <w:b/>
          <w:sz w:val="20"/>
          <w:szCs w:val="20"/>
        </w:rPr>
        <w:t>Принятое решение:</w:t>
      </w:r>
    </w:p>
    <w:p w:rsidR="008950FF" w:rsidRDefault="008950FF" w:rsidP="008950FF">
      <w:pPr>
        <w:tabs>
          <w:tab w:val="left" w:pos="6480"/>
        </w:tabs>
        <w:jc w:val="both"/>
        <w:rPr>
          <w:b/>
          <w:bCs/>
          <w:sz w:val="20"/>
          <w:szCs w:val="20"/>
        </w:rPr>
      </w:pPr>
    </w:p>
    <w:p w:rsidR="00D415B8" w:rsidRPr="000F7CF8" w:rsidRDefault="00D415B8" w:rsidP="00D415B8">
      <w:pPr>
        <w:pStyle w:val="af1"/>
        <w:ind w:firstLine="709"/>
        <w:contextualSpacing/>
        <w:jc w:val="both"/>
        <w:rPr>
          <w:sz w:val="20"/>
          <w:szCs w:val="20"/>
        </w:rPr>
      </w:pPr>
      <w:r w:rsidRPr="000F7CF8">
        <w:rPr>
          <w:sz w:val="20"/>
          <w:szCs w:val="20"/>
        </w:rPr>
        <w:t xml:space="preserve">Одобрить заключение Обществом крупной сделки, а также сделки в совершении которой имеется заинтересованность, – Дополнительного соглашения </w:t>
      </w:r>
      <w:r w:rsidRPr="000F7CF8">
        <w:rPr>
          <w:sz w:val="20"/>
          <w:szCs w:val="20"/>
          <w:lang w:eastAsia="en-US"/>
        </w:rPr>
        <w:t xml:space="preserve">№ 3 от «26» октября 2023 г. </w:t>
      </w:r>
      <w:r w:rsidRPr="000F7CF8">
        <w:rPr>
          <w:sz w:val="20"/>
          <w:szCs w:val="20"/>
        </w:rPr>
        <w:t xml:space="preserve">к Договору поручительства № 11903/22 от «13» сентября 2022 г. </w:t>
      </w:r>
      <w:r w:rsidRPr="000F7CF8">
        <w:rPr>
          <w:sz w:val="20"/>
          <w:szCs w:val="20"/>
          <w:lang w:eastAsia="en-US"/>
        </w:rPr>
        <w:t>между АО «</w:t>
      </w:r>
      <w:proofErr w:type="spellStart"/>
      <w:r w:rsidRPr="000F7CF8">
        <w:rPr>
          <w:sz w:val="20"/>
          <w:szCs w:val="20"/>
          <w:lang w:eastAsia="en-US"/>
        </w:rPr>
        <w:t>Сибнефтемаш</w:t>
      </w:r>
      <w:proofErr w:type="spellEnd"/>
      <w:r w:rsidRPr="000F7CF8">
        <w:rPr>
          <w:sz w:val="20"/>
          <w:szCs w:val="20"/>
          <w:lang w:eastAsia="en-US"/>
        </w:rPr>
        <w:t xml:space="preserve">» и </w:t>
      </w:r>
      <w:r w:rsidRPr="000F7CF8">
        <w:rPr>
          <w:color w:val="000000"/>
          <w:sz w:val="20"/>
          <w:szCs w:val="20"/>
        </w:rPr>
        <w:t xml:space="preserve">ПАО «МОСКОВСКИЙ КРЕДИТНЫЙ БАНК» (далее – Договор поручительства), заключенному </w:t>
      </w:r>
      <w:r w:rsidRPr="000F7CF8">
        <w:rPr>
          <w:sz w:val="20"/>
          <w:szCs w:val="20"/>
        </w:rPr>
        <w:t>в обеспечение исполнения обязательств АО «</w:t>
      </w:r>
      <w:proofErr w:type="spellStart"/>
      <w:r w:rsidRPr="000F7CF8">
        <w:rPr>
          <w:sz w:val="20"/>
          <w:szCs w:val="20"/>
        </w:rPr>
        <w:t>Казанькомпрессормаш</w:t>
      </w:r>
      <w:proofErr w:type="spellEnd"/>
      <w:r w:rsidRPr="000F7CF8">
        <w:rPr>
          <w:sz w:val="20"/>
          <w:szCs w:val="20"/>
        </w:rPr>
        <w:t xml:space="preserve">» по Соглашению о выдаче гарантий от «13» сентября 2022 г. № БГ119/22, с учетом </w:t>
      </w:r>
      <w:r w:rsidRPr="000F7CF8">
        <w:rPr>
          <w:sz w:val="20"/>
          <w:szCs w:val="20"/>
          <w:lang w:eastAsia="en-US"/>
        </w:rPr>
        <w:t xml:space="preserve">Дополнительного соглашения № 1 от «22» марта 2023 г., </w:t>
      </w:r>
      <w:r w:rsidRPr="000F7CF8">
        <w:rPr>
          <w:sz w:val="20"/>
          <w:szCs w:val="20"/>
        </w:rPr>
        <w:t xml:space="preserve">Дополнительного соглашения № 2 от «19» мая 2023 г., Дополнительного соглашения </w:t>
      </w:r>
      <w:r w:rsidRPr="000F7CF8">
        <w:rPr>
          <w:sz w:val="20"/>
          <w:szCs w:val="20"/>
          <w:lang w:eastAsia="en-US"/>
        </w:rPr>
        <w:t xml:space="preserve">№ 3 от «26» октября 2023 г., </w:t>
      </w:r>
      <w:r w:rsidRPr="000F7CF8">
        <w:rPr>
          <w:sz w:val="20"/>
          <w:szCs w:val="20"/>
        </w:rPr>
        <w:t xml:space="preserve">между АО «ГМС Нефтемаш» и ПАО «МОСКОВСКИЙ КРЕДИТНЫЙ БАНК» </w:t>
      </w:r>
      <w:r w:rsidRPr="000F7CF8">
        <w:rPr>
          <w:sz w:val="20"/>
          <w:szCs w:val="20"/>
          <w:lang w:eastAsia="en-US"/>
        </w:rPr>
        <w:t>(далее – Договор основного обязательства)</w:t>
      </w:r>
      <w:r w:rsidRPr="000F7CF8">
        <w:rPr>
          <w:sz w:val="20"/>
          <w:szCs w:val="20"/>
        </w:rPr>
        <w:t>, на следующих условиях:</w:t>
      </w:r>
    </w:p>
    <w:p w:rsidR="00D415B8" w:rsidRPr="000F7CF8" w:rsidRDefault="00D415B8" w:rsidP="00D415B8">
      <w:pPr>
        <w:ind w:firstLine="709"/>
        <w:contextualSpacing/>
        <w:jc w:val="both"/>
        <w:rPr>
          <w:sz w:val="20"/>
          <w:szCs w:val="20"/>
        </w:rPr>
      </w:pPr>
    </w:p>
    <w:p w:rsidR="00D415B8" w:rsidRPr="000F7CF8" w:rsidRDefault="00D415B8" w:rsidP="00D415B8">
      <w:pPr>
        <w:ind w:firstLine="709"/>
        <w:contextualSpacing/>
        <w:rPr>
          <w:sz w:val="20"/>
          <w:szCs w:val="20"/>
          <w:lang w:eastAsia="en-US"/>
        </w:rPr>
      </w:pPr>
      <w:r w:rsidRPr="000F7CF8">
        <w:rPr>
          <w:sz w:val="20"/>
          <w:szCs w:val="20"/>
          <w:u w:val="single"/>
          <w:lang w:eastAsia="en-US"/>
        </w:rPr>
        <w:t>Стороны сделки:</w:t>
      </w:r>
    </w:p>
    <w:p w:rsidR="00D415B8" w:rsidRPr="000F7CF8" w:rsidRDefault="00D415B8" w:rsidP="00D415B8">
      <w:pPr>
        <w:ind w:firstLine="709"/>
        <w:contextualSpacing/>
        <w:jc w:val="both"/>
        <w:rPr>
          <w:sz w:val="20"/>
          <w:szCs w:val="20"/>
          <w:lang w:eastAsia="en-US"/>
        </w:rPr>
      </w:pPr>
      <w:r w:rsidRPr="000F7CF8">
        <w:rPr>
          <w:sz w:val="20"/>
          <w:szCs w:val="20"/>
          <w:lang w:eastAsia="en-US"/>
        </w:rPr>
        <w:t>Банк:</w:t>
      </w:r>
      <w:r w:rsidRPr="000F7CF8">
        <w:rPr>
          <w:color w:val="000000"/>
          <w:sz w:val="20"/>
          <w:szCs w:val="20"/>
        </w:rPr>
        <w:t xml:space="preserve"> ПАО «МОСКОВСКИЙ КРЕДИТНЫЙ БАНК» </w:t>
      </w:r>
      <w:r w:rsidRPr="000F7CF8">
        <w:rPr>
          <w:sz w:val="20"/>
          <w:szCs w:val="20"/>
          <w:lang w:eastAsia="en-US"/>
        </w:rPr>
        <w:t xml:space="preserve"> </w:t>
      </w:r>
    </w:p>
    <w:p w:rsidR="00D415B8" w:rsidRPr="000F7CF8" w:rsidRDefault="00D415B8" w:rsidP="00D415B8">
      <w:pPr>
        <w:ind w:firstLine="709"/>
        <w:contextualSpacing/>
        <w:rPr>
          <w:sz w:val="20"/>
          <w:szCs w:val="20"/>
          <w:lang w:eastAsia="en-US"/>
        </w:rPr>
      </w:pPr>
      <w:r w:rsidRPr="000F7CF8">
        <w:rPr>
          <w:sz w:val="20"/>
          <w:szCs w:val="20"/>
          <w:lang w:eastAsia="en-US"/>
        </w:rPr>
        <w:t>Поручитель: АО «</w:t>
      </w:r>
      <w:proofErr w:type="spellStart"/>
      <w:r w:rsidRPr="000F7CF8">
        <w:rPr>
          <w:sz w:val="20"/>
          <w:szCs w:val="20"/>
          <w:lang w:eastAsia="en-US"/>
        </w:rPr>
        <w:t>Сибнефтемаш</w:t>
      </w:r>
      <w:proofErr w:type="spellEnd"/>
      <w:r w:rsidRPr="000F7CF8">
        <w:rPr>
          <w:sz w:val="20"/>
          <w:szCs w:val="20"/>
          <w:lang w:eastAsia="en-US"/>
        </w:rPr>
        <w:t>»</w:t>
      </w:r>
    </w:p>
    <w:p w:rsidR="00D415B8" w:rsidRPr="000F7CF8" w:rsidRDefault="00D415B8" w:rsidP="00D415B8">
      <w:pPr>
        <w:ind w:firstLine="709"/>
        <w:contextualSpacing/>
        <w:jc w:val="both"/>
        <w:rPr>
          <w:sz w:val="20"/>
          <w:szCs w:val="20"/>
          <w:u w:val="single"/>
        </w:rPr>
      </w:pPr>
    </w:p>
    <w:p w:rsidR="00D415B8" w:rsidRPr="000F7CF8" w:rsidRDefault="00D415B8" w:rsidP="00D415B8">
      <w:pPr>
        <w:ind w:firstLine="709"/>
        <w:contextualSpacing/>
        <w:jc w:val="both"/>
        <w:rPr>
          <w:b/>
          <w:bCs/>
          <w:sz w:val="20"/>
          <w:szCs w:val="20"/>
        </w:rPr>
      </w:pPr>
      <w:r w:rsidRPr="000F7CF8">
        <w:rPr>
          <w:sz w:val="20"/>
          <w:szCs w:val="20"/>
          <w:u w:val="single"/>
        </w:rPr>
        <w:t>Цена сделки</w:t>
      </w:r>
      <w:r w:rsidRPr="000F7CF8">
        <w:rPr>
          <w:sz w:val="20"/>
          <w:szCs w:val="20"/>
        </w:rPr>
        <w:t xml:space="preserve">: определена Сторонами в размере суммы обязательств Общества по Договору основного обязательства </w:t>
      </w:r>
      <w:r>
        <w:rPr>
          <w:bCs/>
          <w:sz w:val="20"/>
          <w:szCs w:val="20"/>
        </w:rPr>
        <w:t>50</w:t>
      </w:r>
      <w:r w:rsidRPr="000F7CF8">
        <w:rPr>
          <w:bCs/>
          <w:sz w:val="20"/>
          <w:szCs w:val="20"/>
        </w:rPr>
        <w:t xml:space="preserve"> 000 000 000,00 </w:t>
      </w:r>
      <w:r>
        <w:rPr>
          <w:sz w:val="20"/>
          <w:szCs w:val="20"/>
        </w:rPr>
        <w:t>(Пятьдесят миллиардов</w:t>
      </w:r>
      <w:r w:rsidRPr="000F7CF8">
        <w:rPr>
          <w:sz w:val="20"/>
          <w:szCs w:val="20"/>
        </w:rPr>
        <w:t>)</w:t>
      </w:r>
      <w:r w:rsidRPr="000F7CF8">
        <w:rPr>
          <w:bCs/>
          <w:sz w:val="20"/>
          <w:szCs w:val="20"/>
        </w:rPr>
        <w:t xml:space="preserve"> рублей или эквивалент указанной суммы в иностранной валюте по курсу Банка России, на дату выдачи Гарантии</w:t>
      </w:r>
      <w:r w:rsidRPr="000F7CF8">
        <w:rPr>
          <w:sz w:val="20"/>
          <w:szCs w:val="20"/>
        </w:rPr>
        <w:t xml:space="preserve">, что составляет более 100 % от балансовой стоимости активов Поручителя по состоянию на 30.09.2023 г. </w:t>
      </w:r>
      <w:r w:rsidRPr="000F7CF8">
        <w:rPr>
          <w:b/>
          <w:bCs/>
          <w:sz w:val="20"/>
          <w:szCs w:val="20"/>
        </w:rPr>
        <w:t xml:space="preserve"> </w:t>
      </w:r>
      <w:r w:rsidRPr="000F7CF8">
        <w:rPr>
          <w:sz w:val="20"/>
          <w:szCs w:val="20"/>
        </w:rPr>
        <w:t>Согласно п.1 ст.78 Федерального закона от 26.12.1995 N 208-ФЗ «Об акционерных обществах», сделка для Общества является крупной.</w:t>
      </w:r>
    </w:p>
    <w:p w:rsidR="00D415B8" w:rsidRPr="000F7CF8" w:rsidRDefault="00D415B8" w:rsidP="00D415B8">
      <w:pPr>
        <w:ind w:firstLine="709"/>
        <w:contextualSpacing/>
        <w:jc w:val="both"/>
        <w:rPr>
          <w:sz w:val="20"/>
          <w:szCs w:val="20"/>
        </w:rPr>
      </w:pPr>
    </w:p>
    <w:p w:rsidR="00D415B8" w:rsidRPr="000F7CF8" w:rsidRDefault="00D415B8" w:rsidP="00D415B8">
      <w:pPr>
        <w:ind w:firstLine="709"/>
        <w:contextualSpacing/>
        <w:jc w:val="both"/>
        <w:rPr>
          <w:sz w:val="20"/>
          <w:szCs w:val="20"/>
          <w:u w:val="single"/>
        </w:rPr>
      </w:pPr>
      <w:r w:rsidRPr="000F7CF8">
        <w:rPr>
          <w:sz w:val="20"/>
          <w:szCs w:val="20"/>
          <w:u w:val="single"/>
        </w:rPr>
        <w:t>Существенные условия сделки:</w:t>
      </w:r>
    </w:p>
    <w:p w:rsidR="00D415B8" w:rsidRPr="000F7CF8" w:rsidRDefault="00D415B8" w:rsidP="00D415B8">
      <w:pPr>
        <w:jc w:val="both"/>
        <w:rPr>
          <w:sz w:val="20"/>
          <w:szCs w:val="20"/>
          <w:lang w:eastAsia="en-US"/>
        </w:rPr>
      </w:pPr>
      <w:r w:rsidRPr="000F7CF8">
        <w:rPr>
          <w:sz w:val="20"/>
          <w:szCs w:val="20"/>
          <w:lang w:eastAsia="en-US"/>
        </w:rPr>
        <w:t>1. Изложить п.1.1 Договора поручительства в следующей редакции:</w:t>
      </w:r>
    </w:p>
    <w:p w:rsidR="00D415B8" w:rsidRPr="000F7CF8" w:rsidRDefault="00D415B8" w:rsidP="00D415B8">
      <w:pPr>
        <w:jc w:val="both"/>
        <w:rPr>
          <w:sz w:val="20"/>
          <w:szCs w:val="20"/>
        </w:rPr>
      </w:pPr>
      <w:r w:rsidRPr="000F7CF8">
        <w:rPr>
          <w:sz w:val="20"/>
          <w:szCs w:val="20"/>
        </w:rPr>
        <w:t>«1.1. ПОРУЧИТЕЛЬ обязуется солидарно с АКЦИОНЕРНЫМ ОБЩЕСТВОМ "КАЗАНСКИЙ ЗАВОД КОМПРЕССОРНОГО МАШИНОСТРОЕНИЯ", (ОГРН 1021603620114) (далее – КЛИЕНТ) в полном объеме отвечать перед БАНКОМ за исполнение КЛИЕНТОМ обязательств по Соглашению о выдаче гарантий от «13» сентября 2022 г. № БГ119/22 в редакции Дополнительного соглашения № 1 от «22» марта 2023г., Дополнительного соглашения № 2 от «19» мая 2023г., Дополнительного соглашения № 3 от «26» октября 2023г., заключенных между БАНКОМ и КЛИЕНТОМ (далее – Договор основного обязательства)».</w:t>
      </w:r>
    </w:p>
    <w:p w:rsidR="00D415B8" w:rsidRPr="000F7CF8" w:rsidRDefault="00D415B8" w:rsidP="00D415B8">
      <w:pPr>
        <w:jc w:val="both"/>
        <w:rPr>
          <w:sz w:val="20"/>
          <w:szCs w:val="20"/>
        </w:rPr>
      </w:pPr>
    </w:p>
    <w:p w:rsidR="00D415B8" w:rsidRPr="000F7CF8" w:rsidRDefault="00D415B8" w:rsidP="00D415B8">
      <w:pPr>
        <w:jc w:val="both"/>
        <w:rPr>
          <w:sz w:val="20"/>
          <w:szCs w:val="20"/>
        </w:rPr>
      </w:pPr>
      <w:r w:rsidRPr="000F7CF8">
        <w:rPr>
          <w:sz w:val="20"/>
          <w:szCs w:val="20"/>
        </w:rPr>
        <w:t>2. Изложить п. 6.1 Договора поручительства в следующей редакции:</w:t>
      </w:r>
    </w:p>
    <w:p w:rsidR="00D415B8" w:rsidRPr="000F7CF8" w:rsidRDefault="00D415B8" w:rsidP="00D415B8">
      <w:pPr>
        <w:jc w:val="both"/>
        <w:rPr>
          <w:sz w:val="20"/>
          <w:szCs w:val="20"/>
        </w:rPr>
      </w:pPr>
      <w:r w:rsidRPr="000F7CF8">
        <w:rPr>
          <w:sz w:val="20"/>
          <w:szCs w:val="20"/>
        </w:rPr>
        <w:t>«6.1. Настоящий Договор вступает в силу с даты его подписания Сторонами и действует до «13» сентября 2035 года».</w:t>
      </w:r>
    </w:p>
    <w:p w:rsidR="00D415B8" w:rsidRPr="00C57771" w:rsidRDefault="00D415B8" w:rsidP="00D415B8">
      <w:pPr>
        <w:contextualSpacing/>
        <w:jc w:val="both"/>
        <w:rPr>
          <w:sz w:val="20"/>
          <w:szCs w:val="22"/>
        </w:rPr>
      </w:pPr>
    </w:p>
    <w:p w:rsidR="00D415B8" w:rsidRPr="00C57771" w:rsidRDefault="00D415B8" w:rsidP="00D415B8">
      <w:pPr>
        <w:contextualSpacing/>
        <w:jc w:val="both"/>
        <w:rPr>
          <w:sz w:val="20"/>
          <w:szCs w:val="22"/>
          <w:u w:val="single"/>
        </w:rPr>
      </w:pPr>
      <w:r w:rsidRPr="00C57771">
        <w:rPr>
          <w:sz w:val="20"/>
          <w:szCs w:val="22"/>
          <w:u w:val="single"/>
        </w:rPr>
        <w:t>Существенные условия Дополнительного соглашения № 3 от «26» октября 2023 года к Соглашению о выдаче гарантий №БГ119/22 от «13» сентября 2022 года:</w:t>
      </w:r>
    </w:p>
    <w:p w:rsidR="00D415B8" w:rsidRPr="00C57771" w:rsidRDefault="00D415B8" w:rsidP="00D415B8">
      <w:pPr>
        <w:widowControl w:val="0"/>
        <w:suppressAutoHyphens/>
        <w:jc w:val="both"/>
        <w:rPr>
          <w:sz w:val="20"/>
          <w:szCs w:val="21"/>
        </w:rPr>
      </w:pPr>
      <w:r w:rsidRPr="00C57771">
        <w:rPr>
          <w:sz w:val="20"/>
          <w:szCs w:val="22"/>
        </w:rPr>
        <w:t>1.</w:t>
      </w:r>
      <w:r w:rsidRPr="00C57771">
        <w:rPr>
          <w:sz w:val="20"/>
          <w:szCs w:val="21"/>
        </w:rPr>
        <w:t xml:space="preserve"> Изложить </w:t>
      </w:r>
      <w:proofErr w:type="spellStart"/>
      <w:r w:rsidRPr="00C57771">
        <w:rPr>
          <w:sz w:val="20"/>
          <w:szCs w:val="21"/>
        </w:rPr>
        <w:t>пп</w:t>
      </w:r>
      <w:proofErr w:type="spellEnd"/>
      <w:r w:rsidRPr="00C57771">
        <w:rPr>
          <w:sz w:val="20"/>
          <w:szCs w:val="21"/>
        </w:rPr>
        <w:t>. 11) п. 4.2.4 Соглашения о выдаче гарантий в следующей редакции: «11) неисполнение и/или ненадлежащее исполнение КЛИЕНТОМ любого из обязательств (условий), предусмотренных Приложением 2 к настоящему Соглашению;»;</w:t>
      </w:r>
    </w:p>
    <w:p w:rsidR="00D415B8" w:rsidRPr="00C57771" w:rsidRDefault="00D415B8" w:rsidP="00D415B8">
      <w:pPr>
        <w:widowControl w:val="0"/>
        <w:suppressAutoHyphens/>
        <w:jc w:val="both"/>
        <w:rPr>
          <w:sz w:val="20"/>
          <w:szCs w:val="21"/>
        </w:rPr>
      </w:pPr>
      <w:r w:rsidRPr="00C57771">
        <w:rPr>
          <w:sz w:val="20"/>
          <w:szCs w:val="21"/>
        </w:rPr>
        <w:t>2. Исключить пп.10) п. 4.2.4 Соглашения;</w:t>
      </w:r>
    </w:p>
    <w:p w:rsidR="00D415B8" w:rsidRPr="00C57771" w:rsidRDefault="00D415B8" w:rsidP="00D415B8">
      <w:pPr>
        <w:widowControl w:val="0"/>
        <w:suppressAutoHyphens/>
        <w:jc w:val="both"/>
        <w:rPr>
          <w:sz w:val="20"/>
          <w:szCs w:val="21"/>
        </w:rPr>
      </w:pPr>
      <w:r w:rsidRPr="00C57771">
        <w:rPr>
          <w:sz w:val="20"/>
          <w:szCs w:val="21"/>
        </w:rPr>
        <w:t>3. Изложить Приложение 2 к Соглашению о выдаче гарантий в следующей редакции:</w:t>
      </w:r>
    </w:p>
    <w:p w:rsidR="00D415B8" w:rsidRPr="00C57771" w:rsidRDefault="00D415B8" w:rsidP="00D415B8">
      <w:pPr>
        <w:widowControl w:val="0"/>
        <w:tabs>
          <w:tab w:val="left" w:pos="6120"/>
        </w:tabs>
        <w:suppressAutoHyphens/>
        <w:autoSpaceDE w:val="0"/>
        <w:autoSpaceDN w:val="0"/>
        <w:ind w:left="928"/>
        <w:jc w:val="right"/>
        <w:outlineLvl w:val="1"/>
        <w:rPr>
          <w:iCs/>
          <w:sz w:val="20"/>
          <w:szCs w:val="21"/>
        </w:rPr>
      </w:pPr>
      <w:r w:rsidRPr="00C57771">
        <w:rPr>
          <w:sz w:val="20"/>
          <w:szCs w:val="21"/>
        </w:rPr>
        <w:t>«Пр</w:t>
      </w:r>
      <w:r w:rsidRPr="00C57771">
        <w:rPr>
          <w:iCs/>
          <w:sz w:val="20"/>
          <w:szCs w:val="21"/>
        </w:rPr>
        <w:t>иложение 2</w:t>
      </w:r>
    </w:p>
    <w:p w:rsidR="00D415B8" w:rsidRPr="00C57771" w:rsidRDefault="00D415B8" w:rsidP="00D415B8">
      <w:pPr>
        <w:widowControl w:val="0"/>
        <w:suppressAutoHyphens/>
        <w:autoSpaceDE w:val="0"/>
        <w:autoSpaceDN w:val="0"/>
        <w:ind w:left="928"/>
        <w:jc w:val="right"/>
        <w:outlineLvl w:val="1"/>
        <w:rPr>
          <w:iCs/>
          <w:sz w:val="20"/>
          <w:szCs w:val="21"/>
        </w:rPr>
      </w:pPr>
      <w:r w:rsidRPr="00C57771">
        <w:rPr>
          <w:iCs/>
          <w:sz w:val="20"/>
          <w:szCs w:val="21"/>
        </w:rPr>
        <w:lastRenderedPageBreak/>
        <w:t>к Соглашению о выдаче гарантий</w:t>
      </w:r>
    </w:p>
    <w:p w:rsidR="00D415B8" w:rsidRPr="00C57771" w:rsidRDefault="00D415B8" w:rsidP="00D415B8">
      <w:pPr>
        <w:ind w:left="928"/>
        <w:jc w:val="right"/>
        <w:rPr>
          <w:iCs/>
          <w:sz w:val="20"/>
          <w:szCs w:val="21"/>
        </w:rPr>
      </w:pPr>
      <w:r w:rsidRPr="00C57771">
        <w:rPr>
          <w:iCs/>
          <w:sz w:val="20"/>
          <w:szCs w:val="21"/>
        </w:rPr>
        <w:t>от «13» сентября 2022 г. № БГ119/22</w:t>
      </w:r>
    </w:p>
    <w:p w:rsidR="00D415B8" w:rsidRPr="00E60320" w:rsidRDefault="00D415B8" w:rsidP="00D415B8">
      <w:pPr>
        <w:ind w:left="568"/>
        <w:jc w:val="both"/>
        <w:rPr>
          <w:iCs/>
          <w:sz w:val="21"/>
          <w:szCs w:val="21"/>
        </w:rPr>
      </w:pPr>
    </w:p>
    <w:p w:rsidR="00D415B8" w:rsidRPr="00E60320" w:rsidRDefault="00D415B8" w:rsidP="00D415B8">
      <w:pPr>
        <w:ind w:left="928"/>
        <w:jc w:val="center"/>
        <w:rPr>
          <w:b/>
          <w:sz w:val="21"/>
          <w:szCs w:val="21"/>
        </w:rPr>
      </w:pPr>
      <w:r w:rsidRPr="00E60320">
        <w:rPr>
          <w:b/>
          <w:sz w:val="21"/>
          <w:szCs w:val="21"/>
        </w:rPr>
        <w:t>ПЕРЕЧЕНЬ ФИНАНСОВЫХ / НЕФИНАНСОВЫХ УСЛОВИЙ ПРЕДОСТАВЛЕНИЯ ГАРАНТИИ</w:t>
      </w:r>
    </w:p>
    <w:tbl>
      <w:tblPr>
        <w:tblW w:w="0" w:type="auto"/>
        <w:tblCellMar>
          <w:left w:w="0" w:type="dxa"/>
          <w:right w:w="0" w:type="dxa"/>
        </w:tblCellMar>
        <w:tblLook w:val="04A0" w:firstRow="1" w:lastRow="0" w:firstColumn="1" w:lastColumn="0" w:noHBand="0" w:noVBand="1"/>
      </w:tblPr>
      <w:tblGrid>
        <w:gridCol w:w="616"/>
        <w:gridCol w:w="8718"/>
      </w:tblGrid>
      <w:tr w:rsidR="00D415B8" w:rsidRPr="00026469" w:rsidTr="004C6A07">
        <w:trPr>
          <w:trHeight w:val="57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15B8" w:rsidRPr="00026469" w:rsidRDefault="00D415B8" w:rsidP="004C6A07">
            <w:pPr>
              <w:pStyle w:val="af1"/>
              <w:jc w:val="center"/>
              <w:rPr>
                <w:b/>
                <w:sz w:val="20"/>
                <w:szCs w:val="20"/>
              </w:rPr>
            </w:pPr>
            <w:r w:rsidRPr="00026469">
              <w:rPr>
                <w:b/>
                <w:sz w:val="20"/>
                <w:szCs w:val="20"/>
              </w:rPr>
              <w:t>№ </w:t>
            </w:r>
          </w:p>
          <w:p w:rsidR="00D415B8" w:rsidRPr="00026469" w:rsidRDefault="00D415B8" w:rsidP="004C6A07">
            <w:pPr>
              <w:pStyle w:val="af1"/>
              <w:jc w:val="center"/>
              <w:rPr>
                <w:b/>
                <w:sz w:val="20"/>
                <w:szCs w:val="20"/>
              </w:rPr>
            </w:pPr>
            <w:r w:rsidRPr="00026469">
              <w:rPr>
                <w:b/>
                <w:sz w:val="20"/>
                <w:szCs w:val="20"/>
              </w:rPr>
              <w:t>п/п</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15B8" w:rsidRPr="00026469" w:rsidRDefault="00D415B8" w:rsidP="004C6A07">
            <w:pPr>
              <w:pStyle w:val="af1"/>
              <w:jc w:val="center"/>
              <w:rPr>
                <w:b/>
                <w:sz w:val="20"/>
                <w:szCs w:val="20"/>
              </w:rPr>
            </w:pPr>
            <w:r w:rsidRPr="00026469">
              <w:rPr>
                <w:b/>
                <w:sz w:val="20"/>
                <w:szCs w:val="20"/>
              </w:rPr>
              <w:t>Наименование условия</w:t>
            </w:r>
          </w:p>
        </w:tc>
      </w:tr>
      <w:tr w:rsidR="00D415B8" w:rsidRPr="00026469" w:rsidTr="004C6A07">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15B8" w:rsidRPr="00026469" w:rsidRDefault="00D415B8" w:rsidP="004C6A07">
            <w:pPr>
              <w:pStyle w:val="af1"/>
              <w:jc w:val="center"/>
              <w:rPr>
                <w:b/>
                <w:sz w:val="20"/>
                <w:szCs w:val="20"/>
              </w:rPr>
            </w:pPr>
            <w:r w:rsidRPr="00026469">
              <w:rPr>
                <w:b/>
                <w:sz w:val="20"/>
                <w:szCs w:val="20"/>
              </w:rPr>
              <w:t>РАЗДЕЛ I. Финансовые условия</w:t>
            </w:r>
          </w:p>
        </w:tc>
      </w:tr>
      <w:tr w:rsidR="00D415B8" w:rsidRPr="00026469" w:rsidTr="004C6A07">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415B8" w:rsidRPr="00026469" w:rsidRDefault="00D415B8" w:rsidP="004C6A07">
            <w:pPr>
              <w:pStyle w:val="af1"/>
              <w:rPr>
                <w:iCs/>
                <w:sz w:val="20"/>
                <w:szCs w:val="20"/>
              </w:rPr>
            </w:pPr>
            <w:r w:rsidRPr="00026469">
              <w:rPr>
                <w:iCs/>
                <w:sz w:val="20"/>
                <w:szCs w:val="20"/>
              </w:rPr>
              <w:t>1</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tcPr>
          <w:p w:rsidR="00D415B8" w:rsidRPr="00026469" w:rsidRDefault="00D415B8" w:rsidP="004C6A07">
            <w:pPr>
              <w:pStyle w:val="af1"/>
              <w:rPr>
                <w:b/>
                <w:iCs/>
                <w:sz w:val="20"/>
                <w:szCs w:val="20"/>
              </w:rPr>
            </w:pPr>
            <w:r w:rsidRPr="00026469">
              <w:rPr>
                <w:b/>
                <w:iCs/>
                <w:sz w:val="20"/>
                <w:szCs w:val="20"/>
              </w:rPr>
              <w:t>КЛИЕНТ обязуется:</w:t>
            </w:r>
          </w:p>
        </w:tc>
      </w:tr>
      <w:tr w:rsidR="00D415B8" w:rsidRPr="00026469" w:rsidTr="004C6A07">
        <w:trPr>
          <w:trHeight w:val="1458"/>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pStyle w:val="af1"/>
              <w:rPr>
                <w:sz w:val="20"/>
                <w:szCs w:val="20"/>
              </w:rPr>
            </w:pPr>
            <w:r w:rsidRPr="00026469">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jc w:val="both"/>
              <w:rPr>
                <w:iCs/>
                <w:color w:val="FF0000"/>
                <w:sz w:val="20"/>
                <w:szCs w:val="20"/>
              </w:rPr>
            </w:pPr>
            <w:r w:rsidRPr="00026469">
              <w:rPr>
                <w:iCs/>
                <w:sz w:val="20"/>
                <w:szCs w:val="20"/>
              </w:rPr>
              <w:t xml:space="preserve">Обеспечить поддержание объема поступлений в размере 100% (Сто) процентов от остатка поступлений денежных средств по гарантируемым контрактам через расчетные счета КЛИЕНТА открытые в БАНКЕ, кроме тендерных гарантий, гарантий исполнения обязательств из контрактов в гарантийный период, гарантий в рамках 275-ФЗ, аккредитивов, международных гарантий, гарантий по контрактам в иностранной валюте, </w:t>
            </w:r>
            <w:proofErr w:type="spellStart"/>
            <w:r w:rsidRPr="00026469">
              <w:rPr>
                <w:iCs/>
                <w:sz w:val="20"/>
                <w:szCs w:val="20"/>
              </w:rPr>
              <w:t>контргарантий</w:t>
            </w:r>
            <w:proofErr w:type="spellEnd"/>
            <w:r w:rsidRPr="00026469">
              <w:rPr>
                <w:iCs/>
                <w:sz w:val="20"/>
                <w:szCs w:val="20"/>
              </w:rPr>
              <w:t xml:space="preserve"> и платежным гарантиям, гарантий в пользу ФНС России.</w:t>
            </w:r>
          </w:p>
          <w:p w:rsidR="00D415B8" w:rsidRPr="00026469" w:rsidRDefault="00D415B8" w:rsidP="004C6A07">
            <w:pPr>
              <w:jc w:val="both"/>
              <w:rPr>
                <w:iCs/>
                <w:sz w:val="20"/>
                <w:szCs w:val="20"/>
              </w:rPr>
            </w:pPr>
            <w:r w:rsidRPr="00026469">
              <w:rPr>
                <w:iCs/>
                <w:sz w:val="20"/>
                <w:szCs w:val="20"/>
              </w:rPr>
              <w:tab/>
              <w:t xml:space="preserve">Не применение данного условие возможно по согласованию с БАНКОМ. </w:t>
            </w:r>
          </w:p>
        </w:tc>
      </w:tr>
      <w:tr w:rsidR="00D415B8" w:rsidRPr="00026469"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pStyle w:val="af1"/>
              <w:rPr>
                <w:sz w:val="20"/>
                <w:szCs w:val="20"/>
              </w:rPr>
            </w:pPr>
            <w:r w:rsidRPr="00026469">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ind w:firstLine="709"/>
              <w:jc w:val="both"/>
              <w:rPr>
                <w:sz w:val="20"/>
                <w:szCs w:val="20"/>
              </w:rPr>
            </w:pPr>
            <w:r w:rsidRPr="00026469">
              <w:rPr>
                <w:sz w:val="20"/>
                <w:szCs w:val="20"/>
              </w:rPr>
              <w:t>Не допускать наступление кросс-дефолта по обязательствам КЛИЕНТА или любого из Поручителей по настоящему Соглашению, перед любой кредитной организацией, на срок более чем 10 (Десять) рабочих дней.</w:t>
            </w:r>
          </w:p>
          <w:p w:rsidR="00D415B8" w:rsidRPr="00026469" w:rsidRDefault="00D415B8" w:rsidP="004C6A07">
            <w:pPr>
              <w:ind w:firstLine="709"/>
              <w:jc w:val="both"/>
              <w:rPr>
                <w:sz w:val="20"/>
                <w:szCs w:val="20"/>
              </w:rPr>
            </w:pPr>
            <w:r w:rsidRPr="00026469">
              <w:rPr>
                <w:sz w:val="20"/>
                <w:szCs w:val="20"/>
              </w:rPr>
              <w:t>Для целей настоящего подпункта под «кросс-дефолтом» понимается наступление случая(ев), повлекших за собой предъявление к КЛИЕНТУ или Поручителям требования одной или нескольких кредитных организаций о досрочном погашении задолженности перед ними полностью или частично в размере, превышающем 40 000 000,00 (Сорок миллионов) рублей. При этом, требования одной или нескольких кредитных организаций о досрочном погашении задолженности не были исполнены КЛИЕНТОМ или Поручителями в течение 10 (Десяти) рабочих дней.</w:t>
            </w:r>
          </w:p>
          <w:p w:rsidR="00D415B8" w:rsidRPr="00026469" w:rsidRDefault="00D415B8" w:rsidP="004C6A07">
            <w:pPr>
              <w:ind w:firstLine="709"/>
              <w:jc w:val="both"/>
              <w:rPr>
                <w:sz w:val="20"/>
                <w:szCs w:val="20"/>
              </w:rPr>
            </w:pPr>
            <w:r w:rsidRPr="00026469">
              <w:rPr>
                <w:sz w:val="20"/>
                <w:szCs w:val="20"/>
              </w:rPr>
              <w:t>Сумма задолженности, предъявленная к досрочному погашению в валюте, 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задолженности.</w:t>
            </w:r>
          </w:p>
          <w:p w:rsidR="00D415B8" w:rsidRPr="00026469" w:rsidRDefault="00D415B8" w:rsidP="004C6A07">
            <w:pPr>
              <w:ind w:firstLine="709"/>
              <w:jc w:val="both"/>
              <w:rPr>
                <w:sz w:val="20"/>
                <w:szCs w:val="20"/>
              </w:rPr>
            </w:pPr>
            <w:r w:rsidRPr="00026469">
              <w:rPr>
                <w:sz w:val="20"/>
                <w:szCs w:val="20"/>
              </w:rPr>
              <w:t>В рамках настоящего Соглашения под Поручителями понимаются следующие компании:</w:t>
            </w:r>
          </w:p>
          <w:p w:rsidR="00D415B8" w:rsidRPr="00026469" w:rsidRDefault="00D415B8" w:rsidP="004C6A07">
            <w:pPr>
              <w:jc w:val="both"/>
              <w:rPr>
                <w:sz w:val="20"/>
                <w:szCs w:val="20"/>
              </w:rPr>
            </w:pPr>
            <w:r w:rsidRPr="00026469">
              <w:rPr>
                <w:sz w:val="20"/>
                <w:szCs w:val="20"/>
              </w:rPr>
              <w:t xml:space="preserve">- </w:t>
            </w:r>
            <w:r w:rsidRPr="00026469">
              <w:rPr>
                <w:color w:val="000000"/>
                <w:sz w:val="20"/>
                <w:szCs w:val="20"/>
              </w:rPr>
              <w:t>АО "ГИДРОМАШСЕРВИС"</w:t>
            </w:r>
            <w:r w:rsidRPr="00026469">
              <w:rPr>
                <w:sz w:val="20"/>
                <w:szCs w:val="20"/>
              </w:rPr>
              <w:t xml:space="preserve"> (ИНН: </w:t>
            </w:r>
            <w:r w:rsidRPr="00026469">
              <w:rPr>
                <w:color w:val="000000"/>
                <w:sz w:val="20"/>
                <w:szCs w:val="20"/>
              </w:rPr>
              <w:t>7733015025</w:t>
            </w:r>
            <w:r w:rsidRPr="00026469">
              <w:rPr>
                <w:sz w:val="20"/>
                <w:szCs w:val="20"/>
              </w:rPr>
              <w:t xml:space="preserve">; ОГРН: </w:t>
            </w:r>
            <w:r w:rsidRPr="00026469">
              <w:rPr>
                <w:color w:val="000000"/>
                <w:sz w:val="20"/>
                <w:szCs w:val="20"/>
              </w:rPr>
              <w:t>1027739083580</w:t>
            </w:r>
            <w:r w:rsidRPr="00026469">
              <w:rPr>
                <w:sz w:val="20"/>
                <w:szCs w:val="20"/>
              </w:rPr>
              <w:t>);</w:t>
            </w:r>
          </w:p>
          <w:p w:rsidR="00D415B8" w:rsidRPr="00026469" w:rsidRDefault="00D415B8" w:rsidP="004C6A07">
            <w:pPr>
              <w:jc w:val="both"/>
              <w:rPr>
                <w:sz w:val="20"/>
                <w:szCs w:val="20"/>
              </w:rPr>
            </w:pPr>
            <w:r w:rsidRPr="00026469">
              <w:rPr>
                <w:sz w:val="20"/>
                <w:szCs w:val="20"/>
              </w:rPr>
              <w:t>- АО "СИБНЕФТЕМАШ" (ИНН: 7224009228; ОГРН: 1027200811285);</w:t>
            </w:r>
          </w:p>
          <w:p w:rsidR="00D415B8" w:rsidRPr="00026469" w:rsidRDefault="00D415B8" w:rsidP="004C6A07">
            <w:pPr>
              <w:jc w:val="both"/>
              <w:rPr>
                <w:sz w:val="20"/>
                <w:szCs w:val="20"/>
              </w:rPr>
            </w:pPr>
            <w:r w:rsidRPr="00026469">
              <w:rPr>
                <w:sz w:val="20"/>
                <w:szCs w:val="20"/>
              </w:rPr>
              <w:t>- ООО "ЦПСИК" (ИНН: 7714730848; ОГРН: 1087746285098);</w:t>
            </w:r>
          </w:p>
          <w:p w:rsidR="00D415B8" w:rsidRPr="00026469" w:rsidRDefault="00D415B8" w:rsidP="004C6A07">
            <w:pPr>
              <w:jc w:val="both"/>
              <w:rPr>
                <w:sz w:val="20"/>
                <w:szCs w:val="20"/>
              </w:rPr>
            </w:pPr>
            <w:r w:rsidRPr="00026469">
              <w:rPr>
                <w:sz w:val="20"/>
                <w:szCs w:val="20"/>
              </w:rPr>
              <w:t>- АО "ГМС ЛИВГИДРОМАШ" (ИНН: 5702000265; ОГРН: 1025700514476);</w:t>
            </w:r>
          </w:p>
          <w:p w:rsidR="00D415B8" w:rsidRPr="00026469" w:rsidRDefault="00D415B8" w:rsidP="004C6A07">
            <w:pPr>
              <w:jc w:val="both"/>
              <w:rPr>
                <w:sz w:val="20"/>
                <w:szCs w:val="20"/>
              </w:rPr>
            </w:pPr>
            <w:r w:rsidRPr="00026469">
              <w:rPr>
                <w:sz w:val="20"/>
                <w:szCs w:val="20"/>
              </w:rPr>
              <w:t>- АО "ГРУППА ГМС" (ИНН: 7708678325; ОГРН: 5087746036483);</w:t>
            </w:r>
          </w:p>
          <w:p w:rsidR="00D415B8" w:rsidRPr="00026469" w:rsidRDefault="00D415B8" w:rsidP="004C6A07">
            <w:pPr>
              <w:jc w:val="both"/>
              <w:rPr>
                <w:sz w:val="20"/>
                <w:szCs w:val="20"/>
              </w:rPr>
            </w:pPr>
            <w:r w:rsidRPr="00026469">
              <w:rPr>
                <w:sz w:val="20"/>
                <w:szCs w:val="20"/>
              </w:rPr>
              <w:t>- АО «ГМС Нефтемаш» (ИНН: 7204002810; ОГРН: 1027200800868).</w:t>
            </w:r>
          </w:p>
          <w:p w:rsidR="00D415B8" w:rsidRPr="00026469" w:rsidRDefault="00D415B8" w:rsidP="004C6A07">
            <w:pPr>
              <w:ind w:firstLine="709"/>
              <w:jc w:val="both"/>
              <w:rPr>
                <w:sz w:val="20"/>
                <w:szCs w:val="20"/>
              </w:rPr>
            </w:pPr>
            <w:r w:rsidRPr="00026469">
              <w:rPr>
                <w:sz w:val="20"/>
                <w:szCs w:val="20"/>
              </w:rPr>
              <w:t>Мониторинг исполнения условия КЛИЕНТОМ со стороны БАНКА осуществляется ежеквартально.</w:t>
            </w:r>
          </w:p>
        </w:tc>
      </w:tr>
      <w:tr w:rsidR="00D415B8" w:rsidRPr="00026469" w:rsidTr="004C6A07">
        <w:tc>
          <w:tcPr>
            <w:tcW w:w="0" w:type="auto"/>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415B8" w:rsidRPr="00026469" w:rsidRDefault="00D415B8" w:rsidP="004C6A07">
            <w:pPr>
              <w:pStyle w:val="af1"/>
              <w:rPr>
                <w:sz w:val="20"/>
                <w:szCs w:val="20"/>
              </w:rPr>
            </w:pPr>
            <w:r w:rsidRPr="00026469">
              <w:rPr>
                <w:sz w:val="20"/>
                <w:szCs w:val="20"/>
              </w:rPr>
              <w:t>1.3</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415B8" w:rsidRPr="00026469" w:rsidRDefault="00D415B8" w:rsidP="004C6A07">
            <w:pPr>
              <w:jc w:val="both"/>
              <w:rPr>
                <w:iCs/>
                <w:sz w:val="20"/>
                <w:szCs w:val="20"/>
              </w:rPr>
            </w:pPr>
            <w:r w:rsidRPr="00026469">
              <w:rPr>
                <w:iCs/>
                <w:sz w:val="20"/>
                <w:szCs w:val="20"/>
              </w:rPr>
              <w:t xml:space="preserve">        Обеспечить совокупный размер предъявленных судебных исков КЛИЕНТУ/Принципалу/Поручителям об уплате денежной суммы и/или об истребовании имущества не более 10% (Десяти) процентов от размера собственного капитала (</w:t>
            </w:r>
            <w:proofErr w:type="spellStart"/>
            <w:r w:rsidRPr="00026469">
              <w:rPr>
                <w:iCs/>
                <w:sz w:val="20"/>
                <w:szCs w:val="20"/>
              </w:rPr>
              <w:t>Total</w:t>
            </w:r>
            <w:proofErr w:type="spellEnd"/>
            <w:r w:rsidRPr="00026469">
              <w:rPr>
                <w:iCs/>
                <w:sz w:val="20"/>
                <w:szCs w:val="20"/>
              </w:rPr>
              <w:t xml:space="preserve"> </w:t>
            </w:r>
            <w:proofErr w:type="spellStart"/>
            <w:r w:rsidRPr="00026469">
              <w:rPr>
                <w:iCs/>
                <w:sz w:val="20"/>
                <w:szCs w:val="20"/>
              </w:rPr>
              <w:t>Equity</w:t>
            </w:r>
            <w:proofErr w:type="spellEnd"/>
            <w:r w:rsidRPr="00026469">
              <w:rPr>
                <w:iCs/>
                <w:sz w:val="20"/>
                <w:szCs w:val="20"/>
              </w:rPr>
              <w:t>) Группы компаний по отчетности МСФО, согласно последней представленной в БАНК квартальной/годовой консолидированной финансовой отчетности Группы, при условии, что:</w:t>
            </w:r>
          </w:p>
          <w:p w:rsidR="00D415B8" w:rsidRPr="00026469" w:rsidRDefault="00D415B8" w:rsidP="004C6A07">
            <w:pPr>
              <w:jc w:val="both"/>
              <w:rPr>
                <w:iCs/>
                <w:sz w:val="20"/>
                <w:szCs w:val="20"/>
              </w:rPr>
            </w:pPr>
            <w:r w:rsidRPr="00026469">
              <w:rPr>
                <w:iCs/>
                <w:sz w:val="20"/>
                <w:szCs w:val="20"/>
              </w:rPr>
              <w:tab/>
              <w:t>- в случае предъявлении исков на территории Российской Федерации, такие иски удовлетворены судом первой инстанции;</w:t>
            </w:r>
          </w:p>
          <w:p w:rsidR="00D415B8" w:rsidRPr="00026469" w:rsidRDefault="00D415B8" w:rsidP="004C6A07">
            <w:pPr>
              <w:jc w:val="both"/>
              <w:rPr>
                <w:iCs/>
                <w:sz w:val="20"/>
                <w:szCs w:val="20"/>
              </w:rPr>
            </w:pPr>
            <w:r w:rsidRPr="00026469">
              <w:rPr>
                <w:iCs/>
                <w:sz w:val="20"/>
                <w:szCs w:val="20"/>
              </w:rPr>
              <w:tab/>
              <w:t>- в случае предъявлении исков в иностранной юрисдикции, производство по делу в отношении КЛИЕНТА и/или любого из Принципалов и/или любого из Поручителей не прекращено в течение 15 (Пятнадцати) рабочих дней с даты принятия соответствующим судом соответствующей иностранной юрисдикции такого иска.</w:t>
            </w:r>
          </w:p>
          <w:p w:rsidR="00D415B8" w:rsidRPr="00026469" w:rsidRDefault="00D415B8" w:rsidP="004C6A07">
            <w:pPr>
              <w:jc w:val="both"/>
              <w:rPr>
                <w:iCs/>
                <w:sz w:val="20"/>
                <w:szCs w:val="20"/>
              </w:rPr>
            </w:pPr>
            <w:r w:rsidRPr="00026469">
              <w:rPr>
                <w:iCs/>
                <w:sz w:val="20"/>
                <w:szCs w:val="20"/>
              </w:rPr>
              <w:tab/>
              <w:t>В рамках настоящего Соглашения под «Собственным капиталом» понимается значение Собственного капитала, отраженного по строке «Итого» капитала (TOTAL EQUITY) на конец Отчетного периода.</w:t>
            </w:r>
          </w:p>
          <w:p w:rsidR="00D415B8" w:rsidRPr="00026469" w:rsidRDefault="00D415B8" w:rsidP="004C6A07">
            <w:pPr>
              <w:jc w:val="both"/>
              <w:rPr>
                <w:iCs/>
                <w:sz w:val="20"/>
                <w:szCs w:val="20"/>
              </w:rPr>
            </w:pPr>
            <w:r w:rsidRPr="00026469">
              <w:rPr>
                <w:iCs/>
                <w:sz w:val="20"/>
                <w:szCs w:val="20"/>
              </w:rPr>
              <w:tab/>
              <w:t>В рамках настоящего Соглашения под «Группой компаний» понимается объединение юридических лиц, консолидируемых в отчетность по МСФО.</w:t>
            </w:r>
          </w:p>
          <w:p w:rsidR="00D415B8" w:rsidRPr="00026469" w:rsidRDefault="00D415B8" w:rsidP="004C6A07">
            <w:pPr>
              <w:jc w:val="both"/>
              <w:rPr>
                <w:iCs/>
                <w:sz w:val="20"/>
                <w:szCs w:val="20"/>
              </w:rPr>
            </w:pPr>
            <w:r w:rsidRPr="00026469">
              <w:rPr>
                <w:iCs/>
                <w:sz w:val="20"/>
                <w:szCs w:val="20"/>
              </w:rPr>
              <w:tab/>
              <w:t>Для целей настоящего Соглашения термин "Компании группы", «</w:t>
            </w:r>
            <w:r w:rsidRPr="00026469">
              <w:rPr>
                <w:sz w:val="20"/>
                <w:szCs w:val="20"/>
              </w:rPr>
              <w:t>Группы компаний ГМС»</w:t>
            </w:r>
            <w:r w:rsidRPr="00026469">
              <w:rPr>
                <w:iCs/>
                <w:sz w:val="20"/>
                <w:szCs w:val="20"/>
              </w:rPr>
              <w:t xml:space="preserve"> тождественен термину "Группа компаний".</w:t>
            </w:r>
          </w:p>
          <w:p w:rsidR="00D415B8" w:rsidRPr="00026469" w:rsidRDefault="00D415B8" w:rsidP="004C6A07">
            <w:pPr>
              <w:jc w:val="both"/>
              <w:rPr>
                <w:iCs/>
                <w:sz w:val="20"/>
                <w:szCs w:val="20"/>
              </w:rPr>
            </w:pPr>
            <w:r w:rsidRPr="00026469">
              <w:rPr>
                <w:iCs/>
                <w:sz w:val="20"/>
                <w:szCs w:val="20"/>
              </w:rPr>
              <w:tab/>
              <w:t>В рамках настоящего Соглашения под термином "МСФО" понимаются международные стандарты финансовой отчетности.</w:t>
            </w:r>
          </w:p>
          <w:p w:rsidR="00D415B8" w:rsidRPr="00026469" w:rsidRDefault="00D415B8" w:rsidP="004C6A07">
            <w:pPr>
              <w:ind w:firstLine="709"/>
              <w:jc w:val="both"/>
              <w:rPr>
                <w:iCs/>
                <w:sz w:val="20"/>
                <w:szCs w:val="20"/>
              </w:rPr>
            </w:pPr>
            <w:r w:rsidRPr="00026469">
              <w:rPr>
                <w:iCs/>
                <w:sz w:val="20"/>
                <w:szCs w:val="20"/>
              </w:rPr>
              <w:t>Показатель рассчитывается ежеквартально по отчетности МСФО.</w:t>
            </w:r>
          </w:p>
          <w:p w:rsidR="00D415B8" w:rsidRPr="00026469" w:rsidRDefault="00D415B8" w:rsidP="004C6A07">
            <w:pPr>
              <w:ind w:firstLine="709"/>
              <w:jc w:val="both"/>
              <w:rPr>
                <w:sz w:val="20"/>
                <w:szCs w:val="20"/>
              </w:rPr>
            </w:pPr>
            <w:r w:rsidRPr="00026469">
              <w:rPr>
                <w:sz w:val="20"/>
                <w:szCs w:val="20"/>
              </w:rPr>
              <w:t>Мониторинг исполнения условия КЛИЕНТОМ со стороны БАНКА осуществляется ежеквартально.</w:t>
            </w:r>
          </w:p>
        </w:tc>
      </w:tr>
      <w:tr w:rsidR="00D415B8" w:rsidRPr="00026469"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pStyle w:val="af1"/>
              <w:rPr>
                <w:sz w:val="20"/>
                <w:szCs w:val="20"/>
              </w:rPr>
            </w:pPr>
            <w:r w:rsidRPr="00026469">
              <w:rPr>
                <w:sz w:val="20"/>
                <w:szCs w:val="20"/>
              </w:rPr>
              <w:lastRenderedPageBreak/>
              <w:t>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jc w:val="both"/>
              <w:rPr>
                <w:iCs/>
                <w:sz w:val="20"/>
                <w:szCs w:val="20"/>
              </w:rPr>
            </w:pPr>
            <w:r w:rsidRPr="00026469">
              <w:rPr>
                <w:iCs/>
                <w:sz w:val="20"/>
                <w:szCs w:val="20"/>
              </w:rPr>
              <w:tab/>
              <w:t>Не осуществлять без предварительного письменного согласования с БАНКОМ снижение доли АО «Группа ГМС» (ИНН: 7708678325; ОГРН: 5087746036483) (прямо или косвенно) в уставном капитале АО "ГИДРОМАШСЕРВИС" (ИНН: 7733015025; ОГРН 1027739083580), АО "ГМС ЛИВГИДРОМАШ" (ИНН: 5702000265; ОГРН: 1025700514476), АО "ГМС НЕФТЕМАШ" (ИНН: 7204002810, ОГРН 1027200800868), АО "СИБНЕФТЕМАШ" (ИНН: 7224009228; ОГРН: 1027200811285), АО "КАЗАНЬКОМПРЕССОРМАШ" (ИНН: 1660004878; ОГРН: 1021603620114), ниже значения, установленного на «____» __________ 2023 г.</w:t>
            </w:r>
          </w:p>
        </w:tc>
      </w:tr>
      <w:tr w:rsidR="00D415B8" w:rsidRPr="00026469"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pStyle w:val="af1"/>
              <w:rPr>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pStyle w:val="af1"/>
              <w:rPr>
                <w:b/>
                <w:iCs/>
                <w:sz w:val="20"/>
                <w:szCs w:val="20"/>
              </w:rPr>
            </w:pPr>
            <w:r w:rsidRPr="00026469">
              <w:rPr>
                <w:b/>
                <w:iCs/>
                <w:sz w:val="20"/>
                <w:szCs w:val="20"/>
              </w:rPr>
              <w:t xml:space="preserve">Раздел </w:t>
            </w:r>
            <w:r w:rsidRPr="00026469">
              <w:rPr>
                <w:b/>
                <w:iCs/>
                <w:sz w:val="20"/>
                <w:szCs w:val="20"/>
                <w:lang w:val="en-US"/>
              </w:rPr>
              <w:t>II</w:t>
            </w:r>
            <w:r w:rsidRPr="00026469">
              <w:rPr>
                <w:b/>
                <w:iCs/>
                <w:sz w:val="20"/>
                <w:szCs w:val="20"/>
              </w:rPr>
              <w:t>. Нефинансовые условия</w:t>
            </w:r>
          </w:p>
        </w:tc>
      </w:tr>
      <w:tr w:rsidR="00D415B8" w:rsidRPr="00026469"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pStyle w:val="af1"/>
              <w:rPr>
                <w:b/>
                <w:sz w:val="20"/>
                <w:szCs w:val="20"/>
              </w:rPr>
            </w:pPr>
            <w:r w:rsidRPr="00026469">
              <w:rPr>
                <w:b/>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pStyle w:val="af1"/>
              <w:rPr>
                <w:b/>
                <w:sz w:val="20"/>
                <w:szCs w:val="20"/>
              </w:rPr>
            </w:pPr>
            <w:r w:rsidRPr="00026469">
              <w:rPr>
                <w:b/>
                <w:iCs/>
                <w:sz w:val="20"/>
                <w:szCs w:val="20"/>
              </w:rPr>
              <w:t xml:space="preserve">КЛИЕНТ </w:t>
            </w:r>
            <w:r w:rsidRPr="00026469">
              <w:rPr>
                <w:b/>
                <w:sz w:val="20"/>
                <w:szCs w:val="20"/>
              </w:rPr>
              <w:t>совместно с Группой компаний обязуется:</w:t>
            </w:r>
          </w:p>
        </w:tc>
      </w:tr>
      <w:tr w:rsidR="00D415B8" w:rsidRPr="00026469"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pStyle w:val="af1"/>
              <w:rPr>
                <w:sz w:val="20"/>
                <w:szCs w:val="20"/>
              </w:rPr>
            </w:pPr>
            <w:r w:rsidRPr="00026469">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5B8" w:rsidRPr="00026469" w:rsidRDefault="00D415B8" w:rsidP="004C6A07">
            <w:pPr>
              <w:jc w:val="both"/>
              <w:rPr>
                <w:iCs/>
                <w:sz w:val="20"/>
                <w:szCs w:val="20"/>
              </w:rPr>
            </w:pPr>
            <w:r w:rsidRPr="00026469">
              <w:rPr>
                <w:iCs/>
                <w:sz w:val="20"/>
                <w:szCs w:val="20"/>
              </w:rPr>
              <w:tab/>
              <w:t>Поддерживать соотношение "Чистый долг" / "EBITDA" по консолидированной отчетности Группы компаний на уровне не более 4 (Четырех) по состоянию на конец каждого Отчетного периода в течение всего срока действия настоящего Соглашения.</w:t>
            </w:r>
          </w:p>
          <w:p w:rsidR="00D415B8" w:rsidRPr="00026469" w:rsidRDefault="00D415B8" w:rsidP="004C6A07">
            <w:pPr>
              <w:jc w:val="both"/>
              <w:rPr>
                <w:iCs/>
                <w:sz w:val="20"/>
                <w:szCs w:val="20"/>
              </w:rPr>
            </w:pPr>
            <w:r w:rsidRPr="00026469">
              <w:rPr>
                <w:iCs/>
                <w:sz w:val="20"/>
                <w:szCs w:val="20"/>
              </w:rPr>
              <w:tab/>
              <w:t>Показатель рассчитывается ежеквартально по отчетности МСФО.</w:t>
            </w:r>
          </w:p>
          <w:p w:rsidR="00D415B8" w:rsidRPr="00026469" w:rsidRDefault="00D415B8" w:rsidP="004C6A07">
            <w:pPr>
              <w:jc w:val="both"/>
              <w:rPr>
                <w:iCs/>
                <w:sz w:val="20"/>
                <w:szCs w:val="20"/>
              </w:rPr>
            </w:pPr>
            <w:r w:rsidRPr="00026469">
              <w:rPr>
                <w:iCs/>
                <w:sz w:val="20"/>
                <w:szCs w:val="20"/>
              </w:rPr>
              <w:tab/>
              <w:t xml:space="preserve">Чистый долг = Долгосрочные </w:t>
            </w:r>
            <w:r w:rsidRPr="00026469">
              <w:rPr>
                <w:sz w:val="20"/>
                <w:szCs w:val="20"/>
              </w:rPr>
              <w:t xml:space="preserve">кредиты и займы </w:t>
            </w:r>
            <w:r w:rsidRPr="00026469">
              <w:rPr>
                <w:iCs/>
                <w:sz w:val="20"/>
                <w:szCs w:val="20"/>
              </w:rPr>
              <w:t xml:space="preserve">+ Краткосрочные </w:t>
            </w:r>
            <w:r w:rsidRPr="00026469">
              <w:rPr>
                <w:sz w:val="20"/>
                <w:szCs w:val="20"/>
              </w:rPr>
              <w:t xml:space="preserve">кредиты и займы </w:t>
            </w:r>
            <w:r w:rsidRPr="00026469">
              <w:rPr>
                <w:iCs/>
                <w:sz w:val="20"/>
                <w:szCs w:val="20"/>
              </w:rPr>
              <w:t xml:space="preserve">+ </w:t>
            </w:r>
            <w:r w:rsidRPr="00026469">
              <w:rPr>
                <w:sz w:val="20"/>
                <w:szCs w:val="20"/>
              </w:rPr>
              <w:t xml:space="preserve">долгосрочные обязательства по договорам финансового лизинга + краткосрочные обязательства по договорам финансового лизинга </w:t>
            </w:r>
            <w:r w:rsidRPr="00026469">
              <w:rPr>
                <w:iCs/>
                <w:sz w:val="20"/>
                <w:szCs w:val="20"/>
              </w:rPr>
              <w:t>- денежные средства).</w:t>
            </w:r>
          </w:p>
          <w:p w:rsidR="00D415B8" w:rsidRPr="00026469" w:rsidRDefault="00D415B8" w:rsidP="004C6A07">
            <w:pPr>
              <w:widowControl w:val="0"/>
              <w:tabs>
                <w:tab w:val="left" w:pos="1134"/>
                <w:tab w:val="num" w:pos="1559"/>
              </w:tabs>
              <w:ind w:firstLine="709"/>
              <w:jc w:val="both"/>
              <w:rPr>
                <w:sz w:val="20"/>
                <w:szCs w:val="20"/>
              </w:rPr>
            </w:pPr>
            <w:r w:rsidRPr="00026469">
              <w:rPr>
                <w:sz w:val="20"/>
                <w:szCs w:val="20"/>
              </w:rPr>
              <w:t>Показатель EBITDA</w:t>
            </w:r>
            <w:r w:rsidRPr="00026469">
              <w:rPr>
                <w:iCs/>
                <w:sz w:val="20"/>
                <w:szCs w:val="20"/>
              </w:rPr>
              <w:t>*</w:t>
            </w:r>
            <w:r w:rsidRPr="00026469">
              <w:rPr>
                <w:sz w:val="20"/>
                <w:szCs w:val="20"/>
              </w:rPr>
              <w:t xml:space="preserve"> рассчитывается на основе консолидированной отчетности Группы компаний ГМС и определяется как операционная прибыль/убыток от продолжающейся деятельности, скорректированные на суммы прочих доходов/расходов, амортизации и износа, резерва под обесценение запасов, резерва под обесценение дебиторской задолженности, резерва под неиспользованные отпуска, расходы по пенсионному плану, резерва по гарантийным обязательствам, резерва по судебным искам, резерва по НДС к получению, прочих резервов, превышения справедливой стоимости приобретенных чистых активов над стоимостью приобретения.</w:t>
            </w:r>
          </w:p>
          <w:p w:rsidR="00D415B8" w:rsidRPr="00026469" w:rsidRDefault="00D415B8" w:rsidP="004C6A07">
            <w:pPr>
              <w:widowControl w:val="0"/>
              <w:tabs>
                <w:tab w:val="left" w:pos="1134"/>
                <w:tab w:val="num" w:pos="1559"/>
              </w:tabs>
              <w:ind w:firstLine="709"/>
              <w:jc w:val="both"/>
              <w:rPr>
                <w:sz w:val="20"/>
                <w:szCs w:val="20"/>
              </w:rPr>
            </w:pPr>
            <w:r w:rsidRPr="00026469">
              <w:rPr>
                <w:sz w:val="20"/>
                <w:szCs w:val="20"/>
              </w:rPr>
              <w:t>При этом под продолжающейся деятельностью понимается деятельность, которую Группа компаний ГМС осуществляет в текущем периоде и намеревается осуществлять в будущих периодах.</w:t>
            </w:r>
          </w:p>
          <w:p w:rsidR="00D415B8" w:rsidRPr="00026469" w:rsidRDefault="00D415B8" w:rsidP="004C6A07">
            <w:pPr>
              <w:widowControl w:val="0"/>
              <w:tabs>
                <w:tab w:val="left" w:pos="1134"/>
                <w:tab w:val="num" w:pos="1559"/>
              </w:tabs>
              <w:ind w:firstLine="709"/>
              <w:jc w:val="both"/>
              <w:rPr>
                <w:sz w:val="20"/>
                <w:szCs w:val="20"/>
              </w:rPr>
            </w:pPr>
            <w:r w:rsidRPr="00026469">
              <w:rPr>
                <w:sz w:val="20"/>
                <w:szCs w:val="20"/>
              </w:rPr>
              <w:t>В корректировку для расчета EBITDA включаются (если данные доходы/расходы содержаться в операционной прибыли):</w:t>
            </w:r>
          </w:p>
          <w:p w:rsidR="00D415B8" w:rsidRPr="00026469" w:rsidRDefault="00D415B8" w:rsidP="004C6A07">
            <w:pPr>
              <w:widowControl w:val="0"/>
              <w:tabs>
                <w:tab w:val="left" w:pos="1134"/>
                <w:tab w:val="num" w:pos="1559"/>
              </w:tabs>
              <w:ind w:firstLine="709"/>
              <w:jc w:val="both"/>
              <w:rPr>
                <w:sz w:val="20"/>
                <w:szCs w:val="20"/>
              </w:rPr>
            </w:pPr>
            <w:r w:rsidRPr="00026469">
              <w:rPr>
                <w:sz w:val="20"/>
                <w:szCs w:val="20"/>
              </w:rPr>
              <w:t xml:space="preserve">1. </w:t>
            </w:r>
            <w:proofErr w:type="spellStart"/>
            <w:r w:rsidRPr="00026469">
              <w:rPr>
                <w:sz w:val="20"/>
                <w:szCs w:val="20"/>
              </w:rPr>
              <w:t>неоперационные</w:t>
            </w:r>
            <w:proofErr w:type="spellEnd"/>
            <w:r w:rsidRPr="00026469">
              <w:rPr>
                <w:sz w:val="20"/>
                <w:szCs w:val="20"/>
              </w:rPr>
              <w:t xml:space="preserve"> доходы и расходы (за исключением носящих регулярный характер и/или свойственных данному виду деятельности);</w:t>
            </w:r>
          </w:p>
          <w:p w:rsidR="00D415B8" w:rsidRPr="00026469" w:rsidRDefault="00D415B8" w:rsidP="004C6A07">
            <w:pPr>
              <w:widowControl w:val="0"/>
              <w:tabs>
                <w:tab w:val="left" w:pos="1134"/>
                <w:tab w:val="num" w:pos="1559"/>
              </w:tabs>
              <w:ind w:firstLine="709"/>
              <w:jc w:val="both"/>
              <w:rPr>
                <w:sz w:val="20"/>
                <w:szCs w:val="20"/>
              </w:rPr>
            </w:pPr>
            <w:r w:rsidRPr="00026469">
              <w:rPr>
                <w:sz w:val="20"/>
                <w:szCs w:val="20"/>
              </w:rPr>
              <w:t>2. расходы по финансовому лизингу, учтенные в составе себестоимости;</w:t>
            </w:r>
          </w:p>
          <w:p w:rsidR="00D415B8" w:rsidRPr="00026469" w:rsidRDefault="00D415B8" w:rsidP="004C6A07">
            <w:pPr>
              <w:widowControl w:val="0"/>
              <w:tabs>
                <w:tab w:val="left" w:pos="1134"/>
                <w:tab w:val="num" w:pos="1559"/>
              </w:tabs>
              <w:ind w:firstLine="709"/>
              <w:jc w:val="both"/>
              <w:rPr>
                <w:sz w:val="20"/>
                <w:szCs w:val="20"/>
              </w:rPr>
            </w:pPr>
            <w:r w:rsidRPr="00026469">
              <w:rPr>
                <w:sz w:val="20"/>
                <w:szCs w:val="20"/>
              </w:rPr>
              <w:t>3. переоценка основных средств и финансовых вложений;</w:t>
            </w:r>
          </w:p>
          <w:p w:rsidR="00D415B8" w:rsidRPr="00026469" w:rsidRDefault="00D415B8" w:rsidP="004C6A07">
            <w:pPr>
              <w:widowControl w:val="0"/>
              <w:tabs>
                <w:tab w:val="left" w:pos="1134"/>
                <w:tab w:val="num" w:pos="1559"/>
              </w:tabs>
              <w:ind w:firstLine="709"/>
              <w:jc w:val="both"/>
              <w:rPr>
                <w:sz w:val="20"/>
                <w:szCs w:val="20"/>
              </w:rPr>
            </w:pPr>
            <w:r w:rsidRPr="00026469">
              <w:rPr>
                <w:sz w:val="20"/>
                <w:szCs w:val="20"/>
              </w:rPr>
              <w:t>4. курсовые разницы;</w:t>
            </w:r>
          </w:p>
          <w:p w:rsidR="00D415B8" w:rsidRPr="00026469" w:rsidRDefault="00D415B8" w:rsidP="004C6A07">
            <w:pPr>
              <w:widowControl w:val="0"/>
              <w:tabs>
                <w:tab w:val="left" w:pos="1134"/>
                <w:tab w:val="num" w:pos="1559"/>
              </w:tabs>
              <w:ind w:firstLine="709"/>
              <w:jc w:val="both"/>
              <w:rPr>
                <w:sz w:val="20"/>
                <w:szCs w:val="20"/>
              </w:rPr>
            </w:pPr>
            <w:r w:rsidRPr="00026469">
              <w:rPr>
                <w:sz w:val="20"/>
                <w:szCs w:val="20"/>
              </w:rPr>
              <w:t>5. какие-либо финансовые доходы и расходы, не вошедшие в разделы «Финансовые доходы» и «Финансовые расходы»;</w:t>
            </w:r>
          </w:p>
          <w:p w:rsidR="00D415B8" w:rsidRPr="00026469" w:rsidRDefault="00D415B8" w:rsidP="004C6A07">
            <w:pPr>
              <w:widowControl w:val="0"/>
              <w:tabs>
                <w:tab w:val="left" w:pos="1134"/>
                <w:tab w:val="num" w:pos="1559"/>
              </w:tabs>
              <w:ind w:firstLine="709"/>
              <w:jc w:val="both"/>
              <w:rPr>
                <w:sz w:val="20"/>
                <w:szCs w:val="20"/>
              </w:rPr>
            </w:pPr>
            <w:r w:rsidRPr="00026469">
              <w:rPr>
                <w:sz w:val="20"/>
                <w:szCs w:val="20"/>
              </w:rPr>
              <w:t>6. прибыль/убыток от прекращенной деятельности;</w:t>
            </w:r>
          </w:p>
          <w:p w:rsidR="00D415B8" w:rsidRPr="00026469" w:rsidRDefault="00D415B8" w:rsidP="004C6A07">
            <w:pPr>
              <w:widowControl w:val="0"/>
              <w:tabs>
                <w:tab w:val="left" w:pos="1134"/>
                <w:tab w:val="num" w:pos="1559"/>
              </w:tabs>
              <w:ind w:firstLine="709"/>
              <w:jc w:val="both"/>
              <w:rPr>
                <w:sz w:val="20"/>
                <w:szCs w:val="20"/>
              </w:rPr>
            </w:pPr>
            <w:r w:rsidRPr="00026469">
              <w:rPr>
                <w:sz w:val="20"/>
                <w:szCs w:val="20"/>
              </w:rPr>
              <w:t>7. другие разовые, чрезвычайные доходы и расходы.</w:t>
            </w:r>
          </w:p>
          <w:p w:rsidR="00D415B8" w:rsidRPr="00026469" w:rsidRDefault="00D415B8" w:rsidP="004C6A07">
            <w:pPr>
              <w:widowControl w:val="0"/>
              <w:tabs>
                <w:tab w:val="left" w:pos="1134"/>
                <w:tab w:val="num" w:pos="1559"/>
              </w:tabs>
              <w:ind w:firstLine="709"/>
              <w:jc w:val="both"/>
              <w:rPr>
                <w:sz w:val="20"/>
                <w:szCs w:val="20"/>
              </w:rPr>
            </w:pPr>
            <w:r w:rsidRPr="00026469">
              <w:rPr>
                <w:sz w:val="20"/>
                <w:szCs w:val="20"/>
              </w:rPr>
              <w:t>Под прекращенной деятельностью понимается часть бизнеса Группы компаний ГМС, которая была продана, иным образом передана или закрыта, либо классифицирована на отчетную дату как предназначенная для продажи.</w:t>
            </w:r>
          </w:p>
          <w:p w:rsidR="00D415B8" w:rsidRPr="00026469" w:rsidRDefault="00D415B8" w:rsidP="004C6A07">
            <w:pPr>
              <w:jc w:val="both"/>
              <w:rPr>
                <w:iCs/>
                <w:sz w:val="20"/>
                <w:szCs w:val="20"/>
              </w:rPr>
            </w:pPr>
            <w:r w:rsidRPr="00026469">
              <w:rPr>
                <w:sz w:val="20"/>
                <w:szCs w:val="20"/>
              </w:rPr>
              <w:t>При этом доходы включаются в корректировку со знаком «-», а расходы со знаком «+».</w:t>
            </w:r>
          </w:p>
          <w:p w:rsidR="00D415B8" w:rsidRPr="00026469" w:rsidRDefault="00D415B8" w:rsidP="004C6A07">
            <w:pPr>
              <w:jc w:val="both"/>
              <w:rPr>
                <w:iCs/>
                <w:sz w:val="20"/>
                <w:szCs w:val="20"/>
              </w:rPr>
            </w:pPr>
            <w:r w:rsidRPr="00026469">
              <w:rPr>
                <w:iCs/>
                <w:sz w:val="20"/>
                <w:szCs w:val="20"/>
              </w:rPr>
              <w:tab/>
              <w:t>* Показатель рассчитывается по отчетности за последние 4 (Четыре) завершенных календарных квартала.</w:t>
            </w:r>
          </w:p>
          <w:p w:rsidR="00D415B8" w:rsidRPr="00026469" w:rsidRDefault="00D415B8" w:rsidP="004C6A07">
            <w:pPr>
              <w:jc w:val="both"/>
              <w:rPr>
                <w:sz w:val="20"/>
                <w:szCs w:val="20"/>
              </w:rPr>
            </w:pPr>
            <w:r w:rsidRPr="00026469">
              <w:rPr>
                <w:color w:val="FF0000"/>
                <w:sz w:val="20"/>
                <w:szCs w:val="20"/>
              </w:rPr>
              <w:tab/>
            </w:r>
            <w:r w:rsidRPr="00026469">
              <w:rPr>
                <w:sz w:val="20"/>
                <w:szCs w:val="20"/>
              </w:rPr>
              <w:t>Мониторинг исполнения условия КЛИЕНТОМ со стороны БАНКА осуществляется ежеквартально по отчетности МСФО.</w:t>
            </w:r>
          </w:p>
        </w:tc>
      </w:tr>
      <w:tr w:rsidR="00D415B8" w:rsidRPr="00026469" w:rsidTr="004C6A07">
        <w:tc>
          <w:tcPr>
            <w:tcW w:w="0" w:type="auto"/>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415B8" w:rsidRPr="00026469" w:rsidRDefault="00D415B8" w:rsidP="004C6A07">
            <w:pPr>
              <w:pStyle w:val="af1"/>
              <w:rPr>
                <w:sz w:val="20"/>
                <w:szCs w:val="20"/>
              </w:rPr>
            </w:pPr>
            <w:r w:rsidRPr="00026469">
              <w:rPr>
                <w:sz w:val="20"/>
                <w:szCs w:val="20"/>
              </w:rPr>
              <w:t>2.2</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tcPr>
          <w:p w:rsidR="00D415B8" w:rsidRPr="00026469" w:rsidRDefault="00D415B8" w:rsidP="004C6A07">
            <w:pPr>
              <w:jc w:val="both"/>
              <w:rPr>
                <w:sz w:val="20"/>
                <w:szCs w:val="20"/>
              </w:rPr>
            </w:pPr>
            <w:r w:rsidRPr="00026469">
              <w:rPr>
                <w:sz w:val="20"/>
                <w:szCs w:val="20"/>
              </w:rPr>
              <w:tab/>
              <w:t>Ограничение на выплату дивидендов при «Чистый долг /ЕBITDA»:</w:t>
            </w:r>
          </w:p>
          <w:p w:rsidR="00D415B8" w:rsidRPr="00026469" w:rsidRDefault="00D415B8" w:rsidP="004C6A07">
            <w:pPr>
              <w:jc w:val="both"/>
              <w:rPr>
                <w:sz w:val="20"/>
                <w:szCs w:val="20"/>
              </w:rPr>
            </w:pPr>
            <w:r w:rsidRPr="00026469">
              <w:rPr>
                <w:sz w:val="20"/>
                <w:szCs w:val="20"/>
              </w:rPr>
              <w:tab/>
              <w:t>1. При достижении Группой компаний ГМС показателя Чистый долг/EBITDA уровня свыше 2,5 (Две целых пять десятых), но не более 3,0 (Три целых ноль десятых) (включительно) КЛИЕНТ обязуется обеспечить выполнение предприятиями Группы компаний ГМС следующих условий:</w:t>
            </w:r>
          </w:p>
          <w:p w:rsidR="00D415B8" w:rsidRPr="00026469" w:rsidRDefault="00D415B8" w:rsidP="004C6A07">
            <w:pPr>
              <w:jc w:val="both"/>
              <w:rPr>
                <w:sz w:val="20"/>
                <w:szCs w:val="20"/>
              </w:rPr>
            </w:pPr>
            <w:r w:rsidRPr="00026469">
              <w:rPr>
                <w:sz w:val="20"/>
                <w:szCs w:val="20"/>
              </w:rPr>
              <w:tab/>
              <w:t>-  не проведение выплаты дивидендов предприятиями Группы компаний ГМС в совокупной сумме более 1 000 000 000,00 (Один миллиард) рублей за предыдущий финансовый год (с 1 января по 31 декабря) за пределы периметра предприятий Группы компаний ГМС. При этом выплата промежуточных дивидендов за текущий финансовый год запрещена.</w:t>
            </w:r>
          </w:p>
          <w:p w:rsidR="00D415B8" w:rsidRPr="00026469" w:rsidRDefault="00D415B8" w:rsidP="004C6A07">
            <w:pPr>
              <w:jc w:val="both"/>
              <w:rPr>
                <w:sz w:val="20"/>
                <w:szCs w:val="20"/>
              </w:rPr>
            </w:pPr>
            <w:r w:rsidRPr="00026469">
              <w:rPr>
                <w:sz w:val="20"/>
                <w:szCs w:val="20"/>
              </w:rPr>
              <w:tab/>
              <w:t>2. При достижении Группой компаний ГМС показателя Чистый долг/EBITDA уровня свыше 3,0 (Три целых ноль десятых), но не более 3,5 (Трех целых пять десятых) (включительно) КЛИЕНТ обязуется обеспечить выполнение предприятиями Группы компаний ГМС следующих условий:</w:t>
            </w:r>
          </w:p>
          <w:p w:rsidR="00D415B8" w:rsidRPr="00026469" w:rsidRDefault="00D415B8" w:rsidP="004C6A07">
            <w:pPr>
              <w:jc w:val="both"/>
              <w:rPr>
                <w:sz w:val="20"/>
                <w:szCs w:val="20"/>
              </w:rPr>
            </w:pPr>
            <w:r w:rsidRPr="00026469">
              <w:rPr>
                <w:sz w:val="20"/>
                <w:szCs w:val="20"/>
              </w:rPr>
              <w:t>- не проведение выплаты дивидендов предприятиями Группы компаний ГМС в совокупной сумме более 500 000 000,00 (Пятьсот миллионов) рублей за предыдущий финансовый год (с 1 января по 31 декабря) за пределы периметра предприятий Группы компаний ГМС. При этом выплата промежуточных дивидендов за текущий финансовый год запрещена.</w:t>
            </w:r>
          </w:p>
          <w:p w:rsidR="00D415B8" w:rsidRPr="00026469" w:rsidRDefault="00D415B8" w:rsidP="004C6A07">
            <w:pPr>
              <w:jc w:val="both"/>
              <w:rPr>
                <w:sz w:val="20"/>
                <w:szCs w:val="20"/>
              </w:rPr>
            </w:pPr>
            <w:r w:rsidRPr="00026469">
              <w:rPr>
                <w:sz w:val="20"/>
                <w:szCs w:val="20"/>
              </w:rPr>
              <w:lastRenderedPageBreak/>
              <w:tab/>
              <w:t>3. При достижении Группой компаний ГМС показателя Чистый долг/EBITDA уровня свыше 3,5 (Три целых пять десятых), но не более 4,0 (Четырех целых ноль десятых) (включительно) КЛИЕНТ обязуется обеспечить выполнение предприятиями Группы компаний ГМС следующих условий:</w:t>
            </w:r>
          </w:p>
          <w:p w:rsidR="00D415B8" w:rsidRPr="00026469" w:rsidRDefault="00D415B8" w:rsidP="004C6A07">
            <w:pPr>
              <w:jc w:val="both"/>
              <w:rPr>
                <w:sz w:val="20"/>
                <w:szCs w:val="20"/>
              </w:rPr>
            </w:pPr>
            <w:r w:rsidRPr="00026469">
              <w:rPr>
                <w:sz w:val="20"/>
                <w:szCs w:val="20"/>
              </w:rPr>
              <w:tab/>
              <w:t>- Запрет выплаты дивидендов предприятиями Группы компаний ГМС за пределы периметра предприятий Группы компаний ГМС за предыдущий и текущий финансовый год (с 1 января по 31 декабря), без предварительного письменного согласования с Банком. Указанное ограничение не распространяется на выплату дивидендов миноритарным акционерам ПАО «</w:t>
            </w:r>
            <w:proofErr w:type="spellStart"/>
            <w:r w:rsidRPr="00026469">
              <w:rPr>
                <w:sz w:val="20"/>
                <w:szCs w:val="20"/>
              </w:rPr>
              <w:t>Гипротюменнефтегаз</w:t>
            </w:r>
            <w:proofErr w:type="spellEnd"/>
            <w:r w:rsidRPr="00026469">
              <w:rPr>
                <w:sz w:val="20"/>
                <w:szCs w:val="20"/>
              </w:rPr>
              <w:t xml:space="preserve">» </w:t>
            </w:r>
            <w:r w:rsidRPr="00026469">
              <w:rPr>
                <w:iCs/>
                <w:sz w:val="20"/>
                <w:szCs w:val="20"/>
              </w:rPr>
              <w:t>(ИНН:</w:t>
            </w:r>
            <w:r w:rsidRPr="00026469">
              <w:rPr>
                <w:iCs/>
                <w:color w:val="000000"/>
                <w:sz w:val="20"/>
                <w:szCs w:val="20"/>
              </w:rPr>
              <w:t xml:space="preserve"> 7202017289</w:t>
            </w:r>
            <w:r w:rsidRPr="00026469">
              <w:rPr>
                <w:iCs/>
                <w:sz w:val="20"/>
                <w:szCs w:val="20"/>
              </w:rPr>
              <w:t>; ОГРН:</w:t>
            </w:r>
            <w:r w:rsidRPr="00026469">
              <w:rPr>
                <w:iCs/>
                <w:color w:val="000000"/>
                <w:sz w:val="20"/>
                <w:szCs w:val="20"/>
              </w:rPr>
              <w:t xml:space="preserve"> 1027200880343</w:t>
            </w:r>
            <w:r w:rsidRPr="00026469">
              <w:rPr>
                <w:iCs/>
                <w:sz w:val="20"/>
                <w:szCs w:val="20"/>
              </w:rPr>
              <w:t>)</w:t>
            </w:r>
            <w:r w:rsidRPr="00026469">
              <w:rPr>
                <w:sz w:val="20"/>
                <w:szCs w:val="20"/>
              </w:rPr>
              <w:t>, АО «</w:t>
            </w:r>
            <w:proofErr w:type="spellStart"/>
            <w:r w:rsidRPr="00026469">
              <w:rPr>
                <w:sz w:val="20"/>
                <w:szCs w:val="20"/>
              </w:rPr>
              <w:t>Димитровградхиммаш</w:t>
            </w:r>
            <w:proofErr w:type="spellEnd"/>
            <w:r w:rsidRPr="00026469">
              <w:rPr>
                <w:sz w:val="20"/>
                <w:szCs w:val="20"/>
              </w:rPr>
              <w:t xml:space="preserve">» </w:t>
            </w:r>
            <w:r w:rsidRPr="00026469">
              <w:rPr>
                <w:iCs/>
                <w:sz w:val="20"/>
                <w:szCs w:val="20"/>
              </w:rPr>
              <w:t>(ИНН:7302000070; ОГРН:1027300535900)</w:t>
            </w:r>
            <w:r w:rsidRPr="00026469">
              <w:rPr>
                <w:sz w:val="20"/>
                <w:szCs w:val="20"/>
              </w:rPr>
              <w:t>, ОАО «</w:t>
            </w:r>
            <w:proofErr w:type="spellStart"/>
            <w:r w:rsidRPr="00026469">
              <w:rPr>
                <w:sz w:val="20"/>
                <w:szCs w:val="20"/>
              </w:rPr>
              <w:t>Бобруйский</w:t>
            </w:r>
            <w:proofErr w:type="spellEnd"/>
            <w:r w:rsidRPr="00026469">
              <w:rPr>
                <w:sz w:val="20"/>
                <w:szCs w:val="20"/>
              </w:rPr>
              <w:t xml:space="preserve"> машиностроительный завод» </w:t>
            </w:r>
            <w:r w:rsidRPr="00026469">
              <w:rPr>
                <w:iCs/>
                <w:sz w:val="20"/>
                <w:szCs w:val="20"/>
              </w:rPr>
              <w:t>(Республика Беларусь) (УНП 700067266)</w:t>
            </w:r>
            <w:r w:rsidRPr="00026469">
              <w:rPr>
                <w:sz w:val="20"/>
                <w:szCs w:val="20"/>
              </w:rPr>
              <w:t xml:space="preserve">, ОАО «Завод </w:t>
            </w:r>
            <w:proofErr w:type="spellStart"/>
            <w:r w:rsidRPr="00026469">
              <w:rPr>
                <w:sz w:val="20"/>
                <w:szCs w:val="20"/>
              </w:rPr>
              <w:t>Промбурвод</w:t>
            </w:r>
            <w:proofErr w:type="spellEnd"/>
            <w:r w:rsidRPr="00026469">
              <w:rPr>
                <w:sz w:val="20"/>
                <w:szCs w:val="20"/>
              </w:rPr>
              <w:t xml:space="preserve">» </w:t>
            </w:r>
            <w:r w:rsidRPr="00026469">
              <w:rPr>
                <w:iCs/>
                <w:sz w:val="20"/>
                <w:szCs w:val="20"/>
              </w:rPr>
              <w:t xml:space="preserve">(Республика Беларусь) (УНП 100016923) </w:t>
            </w:r>
            <w:r w:rsidRPr="00026469">
              <w:rPr>
                <w:sz w:val="20"/>
                <w:szCs w:val="20"/>
              </w:rPr>
              <w:t>в совокупной сумме не более 100 000 000,00 (Сто миллионов) рублей за предыдущий финансовый год.</w:t>
            </w:r>
          </w:p>
          <w:p w:rsidR="00D415B8" w:rsidRPr="00026469" w:rsidRDefault="00D415B8" w:rsidP="004C6A07">
            <w:pPr>
              <w:jc w:val="both"/>
              <w:rPr>
                <w:sz w:val="20"/>
                <w:szCs w:val="20"/>
              </w:rPr>
            </w:pPr>
            <w:r w:rsidRPr="00026469">
              <w:rPr>
                <w:sz w:val="20"/>
                <w:szCs w:val="20"/>
              </w:rPr>
              <w:tab/>
              <w:t>- Запрет на привлечение кредитов предприятиями Группы компаний ГМС, без письменного согласования с БАНКОМ.</w:t>
            </w:r>
          </w:p>
          <w:p w:rsidR="00D415B8" w:rsidRPr="00026469" w:rsidRDefault="00D415B8" w:rsidP="004C6A07">
            <w:pPr>
              <w:jc w:val="both"/>
              <w:rPr>
                <w:sz w:val="20"/>
                <w:szCs w:val="20"/>
              </w:rPr>
            </w:pPr>
            <w:r w:rsidRPr="00026469">
              <w:rPr>
                <w:sz w:val="20"/>
                <w:szCs w:val="20"/>
              </w:rPr>
              <w:tab/>
              <w:t>Обязательства, номинированные в разных валютах, приводятся к единой валюте по курсу Банка России на дату расчета.</w:t>
            </w:r>
          </w:p>
          <w:p w:rsidR="00D415B8" w:rsidRPr="00026469" w:rsidRDefault="00D415B8" w:rsidP="004C6A07">
            <w:pPr>
              <w:jc w:val="both"/>
              <w:rPr>
                <w:sz w:val="20"/>
                <w:szCs w:val="20"/>
              </w:rPr>
            </w:pPr>
            <w:r w:rsidRPr="00026469">
              <w:rPr>
                <w:sz w:val="20"/>
                <w:szCs w:val="20"/>
              </w:rPr>
              <w:tab/>
              <w:t>Показатель рассчитывается ежеквартально по отчетности МСФО.</w:t>
            </w:r>
          </w:p>
          <w:p w:rsidR="00D415B8" w:rsidRPr="00026469" w:rsidRDefault="00D415B8" w:rsidP="004C6A07">
            <w:pPr>
              <w:jc w:val="both"/>
              <w:rPr>
                <w:sz w:val="20"/>
                <w:szCs w:val="20"/>
              </w:rPr>
            </w:pPr>
            <w:r w:rsidRPr="00026469">
              <w:rPr>
                <w:color w:val="FF0000"/>
                <w:sz w:val="20"/>
                <w:szCs w:val="20"/>
              </w:rPr>
              <w:tab/>
            </w:r>
            <w:r w:rsidRPr="00026469">
              <w:rPr>
                <w:sz w:val="20"/>
                <w:szCs w:val="20"/>
              </w:rPr>
              <w:t>Мониторинг исполнения условия КЛИЕНТОМ со стороны БАНКА осуществляется ежеквартально по отчетности МСФО.</w:t>
            </w:r>
          </w:p>
        </w:tc>
      </w:tr>
      <w:tr w:rsidR="00D415B8" w:rsidRPr="00026469"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pStyle w:val="af1"/>
              <w:rPr>
                <w:sz w:val="20"/>
                <w:szCs w:val="20"/>
              </w:rPr>
            </w:pPr>
            <w:r w:rsidRPr="00026469">
              <w:rPr>
                <w:sz w:val="20"/>
                <w:szCs w:val="20"/>
              </w:rPr>
              <w:lastRenderedPageBreak/>
              <w:t>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5B8" w:rsidRPr="00026469" w:rsidRDefault="00D415B8" w:rsidP="004C6A07">
            <w:pPr>
              <w:jc w:val="both"/>
              <w:rPr>
                <w:iCs/>
                <w:sz w:val="20"/>
                <w:szCs w:val="20"/>
              </w:rPr>
            </w:pPr>
            <w:r w:rsidRPr="00026469">
              <w:rPr>
                <w:iCs/>
                <w:sz w:val="20"/>
                <w:szCs w:val="20"/>
              </w:rPr>
              <w:tab/>
              <w:t>Не предоставлять без письменного согласия БАНКА поручительства за 3 (Третьих) лиц (не включая поручительства за российские компании Группы компаний ГМС и включая поручительства за иностранные компании Группы компаний ГМС) на сумму более 15% (Пятнадцати) процентов от собственного капитала (</w:t>
            </w:r>
            <w:proofErr w:type="spellStart"/>
            <w:r w:rsidRPr="00026469">
              <w:rPr>
                <w:iCs/>
                <w:sz w:val="20"/>
                <w:szCs w:val="20"/>
              </w:rPr>
              <w:t>Total</w:t>
            </w:r>
            <w:proofErr w:type="spellEnd"/>
            <w:r w:rsidRPr="00026469">
              <w:rPr>
                <w:iCs/>
                <w:sz w:val="20"/>
                <w:szCs w:val="20"/>
              </w:rPr>
              <w:t xml:space="preserve"> </w:t>
            </w:r>
            <w:proofErr w:type="spellStart"/>
            <w:r w:rsidRPr="00026469">
              <w:rPr>
                <w:iCs/>
                <w:sz w:val="20"/>
                <w:szCs w:val="20"/>
              </w:rPr>
              <w:t>Equity</w:t>
            </w:r>
            <w:proofErr w:type="spellEnd"/>
            <w:r w:rsidRPr="00026469">
              <w:rPr>
                <w:iCs/>
                <w:sz w:val="20"/>
                <w:szCs w:val="20"/>
              </w:rPr>
              <w:t>) Группы компаний ГМС в соответствии с отчетностью МСФО на последнюю отчетную дату.</w:t>
            </w:r>
          </w:p>
          <w:p w:rsidR="00D415B8" w:rsidRPr="00026469" w:rsidRDefault="00D415B8" w:rsidP="004C6A07">
            <w:pPr>
              <w:jc w:val="both"/>
              <w:rPr>
                <w:sz w:val="20"/>
                <w:szCs w:val="20"/>
              </w:rPr>
            </w:pPr>
            <w:r w:rsidRPr="00026469">
              <w:rPr>
                <w:sz w:val="20"/>
                <w:szCs w:val="20"/>
              </w:rPr>
              <w:tab/>
              <w:t>Мониторинг исполнения условия КЛИЕНТОМ со стороны БАНКА осуществляется ежеквартально по отчетности МСФО.</w:t>
            </w:r>
          </w:p>
        </w:tc>
      </w:tr>
      <w:tr w:rsidR="00D415B8" w:rsidRPr="00026469"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pStyle w:val="af1"/>
              <w:rPr>
                <w:sz w:val="20"/>
                <w:szCs w:val="20"/>
              </w:rPr>
            </w:pPr>
            <w:r w:rsidRPr="00026469">
              <w:rPr>
                <w:sz w:val="20"/>
                <w:szCs w:val="20"/>
              </w:rPr>
              <w:t>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5B8" w:rsidRPr="00026469" w:rsidRDefault="00D415B8" w:rsidP="004C6A07">
            <w:pPr>
              <w:jc w:val="both"/>
              <w:rPr>
                <w:iCs/>
                <w:sz w:val="20"/>
                <w:szCs w:val="20"/>
              </w:rPr>
            </w:pPr>
            <w:r w:rsidRPr="00026469">
              <w:rPr>
                <w:iCs/>
                <w:sz w:val="20"/>
                <w:szCs w:val="20"/>
              </w:rPr>
              <w:t xml:space="preserve">            Не заключать без письменного согласия БАНКА сделки по отчуждению имущества стоимостью более 7,5% (Семь целых пять десятых) процентов от активов (</w:t>
            </w:r>
            <w:proofErr w:type="spellStart"/>
            <w:r w:rsidRPr="00026469">
              <w:rPr>
                <w:iCs/>
                <w:sz w:val="20"/>
                <w:szCs w:val="20"/>
              </w:rPr>
              <w:t>Total</w:t>
            </w:r>
            <w:proofErr w:type="spellEnd"/>
            <w:r w:rsidRPr="00026469">
              <w:rPr>
                <w:iCs/>
                <w:sz w:val="20"/>
                <w:szCs w:val="20"/>
              </w:rPr>
              <w:t xml:space="preserve"> </w:t>
            </w:r>
            <w:proofErr w:type="spellStart"/>
            <w:r w:rsidRPr="00026469">
              <w:rPr>
                <w:iCs/>
                <w:sz w:val="20"/>
                <w:szCs w:val="20"/>
              </w:rPr>
              <w:t>Assets</w:t>
            </w:r>
            <w:proofErr w:type="spellEnd"/>
            <w:r w:rsidRPr="00026469">
              <w:rPr>
                <w:iCs/>
                <w:sz w:val="20"/>
                <w:szCs w:val="20"/>
              </w:rPr>
              <w:t>) Компаний группы по отчетности МСФО.</w:t>
            </w:r>
          </w:p>
          <w:p w:rsidR="00D415B8" w:rsidRPr="00026469" w:rsidRDefault="00D415B8" w:rsidP="004C6A07">
            <w:pPr>
              <w:jc w:val="both"/>
              <w:rPr>
                <w:iCs/>
                <w:sz w:val="20"/>
                <w:szCs w:val="20"/>
              </w:rPr>
            </w:pPr>
            <w:r w:rsidRPr="00026469">
              <w:rPr>
                <w:iCs/>
                <w:sz w:val="20"/>
                <w:szCs w:val="20"/>
              </w:rPr>
              <w:tab/>
              <w:t>Данное ограничение не распространяется на договоры, заключаемые Компаниями группы ГМС:</w:t>
            </w:r>
          </w:p>
          <w:p w:rsidR="00D415B8" w:rsidRPr="00026469" w:rsidRDefault="00D415B8" w:rsidP="004C6A07">
            <w:pPr>
              <w:jc w:val="both"/>
              <w:rPr>
                <w:iCs/>
                <w:sz w:val="20"/>
                <w:szCs w:val="20"/>
              </w:rPr>
            </w:pPr>
            <w:r w:rsidRPr="00026469">
              <w:rPr>
                <w:iCs/>
                <w:sz w:val="20"/>
                <w:szCs w:val="20"/>
              </w:rPr>
              <w:tab/>
              <w:t xml:space="preserve">- в рамках своей обычной хозяйственной деятельности, </w:t>
            </w:r>
          </w:p>
          <w:p w:rsidR="00D415B8" w:rsidRPr="00026469" w:rsidRDefault="00D415B8" w:rsidP="004C6A07">
            <w:pPr>
              <w:jc w:val="both"/>
              <w:rPr>
                <w:iCs/>
                <w:sz w:val="20"/>
                <w:szCs w:val="20"/>
              </w:rPr>
            </w:pPr>
            <w:r w:rsidRPr="00026469">
              <w:rPr>
                <w:iCs/>
                <w:sz w:val="20"/>
                <w:szCs w:val="20"/>
              </w:rPr>
              <w:tab/>
              <w:t xml:space="preserve">- в рамках операции между предприятиями Группы компаний ГМС, на сделки по погашению и привлечению кредитов, </w:t>
            </w:r>
          </w:p>
          <w:p w:rsidR="00D415B8" w:rsidRPr="00026469" w:rsidRDefault="00D415B8" w:rsidP="004C6A07">
            <w:pPr>
              <w:jc w:val="both"/>
              <w:rPr>
                <w:iCs/>
                <w:sz w:val="20"/>
                <w:szCs w:val="20"/>
              </w:rPr>
            </w:pPr>
            <w:r w:rsidRPr="00026469">
              <w:rPr>
                <w:iCs/>
                <w:sz w:val="20"/>
                <w:szCs w:val="20"/>
              </w:rPr>
              <w:tab/>
              <w:t xml:space="preserve"> - в рамках операций на сделки по выпуску и погашению облигаций,</w:t>
            </w:r>
          </w:p>
          <w:p w:rsidR="00D415B8" w:rsidRPr="00026469" w:rsidRDefault="00D415B8" w:rsidP="004C6A07">
            <w:pPr>
              <w:jc w:val="both"/>
              <w:rPr>
                <w:iCs/>
                <w:sz w:val="20"/>
                <w:szCs w:val="20"/>
              </w:rPr>
            </w:pPr>
            <w:r w:rsidRPr="00026469">
              <w:rPr>
                <w:iCs/>
                <w:sz w:val="20"/>
                <w:szCs w:val="20"/>
              </w:rPr>
              <w:tab/>
              <w:t xml:space="preserve">- в рамках прочих сделок долгового финансирования, залога акций, предусмотренных условиями договоров с ПАО «СБЕРБАНК» (ИНН: 7707083893; ОГРН: </w:t>
            </w:r>
            <w:r w:rsidRPr="00026469">
              <w:rPr>
                <w:sz w:val="20"/>
                <w:szCs w:val="20"/>
                <w:shd w:val="clear" w:color="auto" w:fill="FFFFFF"/>
              </w:rPr>
              <w:t>1027700132195).</w:t>
            </w:r>
          </w:p>
          <w:p w:rsidR="00D415B8" w:rsidRPr="00026469" w:rsidRDefault="00D415B8" w:rsidP="004C6A07">
            <w:pPr>
              <w:jc w:val="both"/>
              <w:rPr>
                <w:iCs/>
                <w:sz w:val="20"/>
                <w:szCs w:val="20"/>
              </w:rPr>
            </w:pPr>
            <w:r w:rsidRPr="00026469">
              <w:rPr>
                <w:iCs/>
                <w:sz w:val="20"/>
                <w:szCs w:val="20"/>
              </w:rPr>
              <w:t xml:space="preserve">              Показатель рассчитывается ежеквартально по отчетности МСФО.</w:t>
            </w:r>
          </w:p>
          <w:p w:rsidR="00D415B8" w:rsidRPr="00026469" w:rsidRDefault="00D415B8" w:rsidP="004C6A07">
            <w:pPr>
              <w:jc w:val="both"/>
              <w:rPr>
                <w:iCs/>
                <w:sz w:val="20"/>
                <w:szCs w:val="20"/>
              </w:rPr>
            </w:pPr>
            <w:r w:rsidRPr="00026469">
              <w:rPr>
                <w:sz w:val="20"/>
                <w:szCs w:val="20"/>
              </w:rPr>
              <w:tab/>
              <w:t>Мониторинг исполнения условия КЛИЕНТОМ со стороны БАНКА осуществляется ежеквартально по отчетности МСФО.</w:t>
            </w:r>
          </w:p>
        </w:tc>
      </w:tr>
      <w:tr w:rsidR="00D415B8" w:rsidRPr="00026469" w:rsidTr="004C6A07">
        <w:tc>
          <w:tcPr>
            <w:tcW w:w="0" w:type="auto"/>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415B8" w:rsidRPr="00026469" w:rsidRDefault="00D415B8" w:rsidP="004C6A07">
            <w:pPr>
              <w:pStyle w:val="af1"/>
              <w:rPr>
                <w:sz w:val="20"/>
                <w:szCs w:val="20"/>
              </w:rPr>
            </w:pPr>
            <w:r w:rsidRPr="00026469">
              <w:rPr>
                <w:sz w:val="20"/>
                <w:szCs w:val="20"/>
              </w:rPr>
              <w:t>2.5</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tcPr>
          <w:p w:rsidR="00D415B8" w:rsidRPr="00026469" w:rsidRDefault="00D415B8" w:rsidP="004C6A07">
            <w:pPr>
              <w:jc w:val="both"/>
              <w:rPr>
                <w:iCs/>
                <w:sz w:val="20"/>
                <w:szCs w:val="20"/>
              </w:rPr>
            </w:pPr>
            <w:r w:rsidRPr="00026469">
              <w:rPr>
                <w:iCs/>
                <w:sz w:val="20"/>
                <w:szCs w:val="20"/>
              </w:rPr>
              <w:tab/>
              <w:t xml:space="preserve">Не превышать совокупную задолженность по оборотным кредитам, </w:t>
            </w:r>
            <w:proofErr w:type="spellStart"/>
            <w:r w:rsidRPr="00026469">
              <w:rPr>
                <w:iCs/>
                <w:sz w:val="20"/>
                <w:szCs w:val="20"/>
              </w:rPr>
              <w:t>факторинговым</w:t>
            </w:r>
            <w:proofErr w:type="spellEnd"/>
            <w:r w:rsidRPr="00026469">
              <w:rPr>
                <w:iCs/>
                <w:sz w:val="20"/>
                <w:szCs w:val="20"/>
              </w:rPr>
              <w:t xml:space="preserve"> сделкам, а также обеспечить поддержание совокупной суммы банковских гарантий (в том числе, выданных, но не вступивших в силу), </w:t>
            </w:r>
            <w:proofErr w:type="spellStart"/>
            <w:r w:rsidRPr="00026469">
              <w:rPr>
                <w:iCs/>
                <w:sz w:val="20"/>
                <w:szCs w:val="20"/>
              </w:rPr>
              <w:t>контр-гарантий</w:t>
            </w:r>
            <w:proofErr w:type="spellEnd"/>
            <w:r w:rsidRPr="00026469">
              <w:rPr>
                <w:iCs/>
                <w:sz w:val="20"/>
                <w:szCs w:val="20"/>
              </w:rPr>
              <w:t xml:space="preserve"> (в том числе, выданных, но не вступивших в силу), выданных в рамках договоров/ соглашений, заключенных между БАНКОМ и КЛИЕНТОМ, между БАНКОМ и АО "ГИДРОМАШСЕРВИС" (ИНН: 7733015025; ОГРН 1027739083580), АО "ГМС НЕФТЕМАШ" (</w:t>
            </w:r>
            <w:r w:rsidRPr="00026469">
              <w:rPr>
                <w:color w:val="000000"/>
                <w:sz w:val="20"/>
                <w:szCs w:val="20"/>
              </w:rPr>
              <w:t>ИНН: 7204002810, ОГРН 1027200800868</w:t>
            </w:r>
            <w:r w:rsidRPr="00026469">
              <w:rPr>
                <w:iCs/>
                <w:sz w:val="20"/>
                <w:szCs w:val="20"/>
              </w:rPr>
              <w:t xml:space="preserve">), АО "ГМС ЛИВГИДРОМАШ" (ИНН 5702000265), </w:t>
            </w:r>
            <w:r w:rsidRPr="00026469">
              <w:rPr>
                <w:sz w:val="20"/>
                <w:szCs w:val="20"/>
              </w:rPr>
              <w:t xml:space="preserve">АО "СИБНЕФТЕМАШ" (ИНН: 7224009228; ОГРН: 1027200811285), ООО "ЦПСИК" (ИНН: 7714730848; ОГРН: 1087746285098), </w:t>
            </w:r>
            <w:r w:rsidRPr="00026469">
              <w:rPr>
                <w:iCs/>
                <w:sz w:val="20"/>
                <w:szCs w:val="20"/>
              </w:rPr>
              <w:t>на уровне не превышающем 49 000 000 000 (Сорок девять миллиардов) рублей.</w:t>
            </w:r>
          </w:p>
          <w:p w:rsidR="00D415B8" w:rsidRPr="00026469" w:rsidRDefault="00D415B8" w:rsidP="004C6A07">
            <w:pPr>
              <w:jc w:val="both"/>
              <w:rPr>
                <w:iCs/>
                <w:sz w:val="20"/>
                <w:szCs w:val="20"/>
              </w:rPr>
            </w:pPr>
            <w:r w:rsidRPr="00026469">
              <w:rPr>
                <w:iCs/>
                <w:sz w:val="20"/>
                <w:szCs w:val="20"/>
              </w:rPr>
              <w:t xml:space="preserve">      Обязательства, номинированные в разных валютах, приводятся к единой валюте (российские рубли) по курсу Банка России, на дату предоставления Гарантии.</w:t>
            </w:r>
          </w:p>
        </w:tc>
      </w:tr>
      <w:tr w:rsidR="00D415B8" w:rsidRPr="00026469"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pStyle w:val="af1"/>
              <w:rPr>
                <w:sz w:val="20"/>
                <w:szCs w:val="20"/>
              </w:rPr>
            </w:pPr>
            <w:r w:rsidRPr="00026469">
              <w:rPr>
                <w:sz w:val="20"/>
                <w:szCs w:val="20"/>
              </w:rPr>
              <w:t>2.6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5B8" w:rsidRPr="00026469" w:rsidRDefault="00D415B8" w:rsidP="004C6A07">
            <w:pPr>
              <w:jc w:val="both"/>
              <w:rPr>
                <w:iCs/>
                <w:sz w:val="20"/>
                <w:szCs w:val="20"/>
              </w:rPr>
            </w:pPr>
            <w:r w:rsidRPr="00026469">
              <w:rPr>
                <w:iCs/>
                <w:sz w:val="20"/>
                <w:szCs w:val="20"/>
              </w:rPr>
              <w:t xml:space="preserve">     Обеспечить </w:t>
            </w:r>
            <w:proofErr w:type="spellStart"/>
            <w:r w:rsidRPr="00026469">
              <w:rPr>
                <w:iCs/>
                <w:sz w:val="20"/>
                <w:szCs w:val="20"/>
              </w:rPr>
              <w:t>непревышение</w:t>
            </w:r>
            <w:proofErr w:type="spellEnd"/>
            <w:r w:rsidRPr="00026469">
              <w:rPr>
                <w:iCs/>
                <w:sz w:val="20"/>
                <w:szCs w:val="20"/>
              </w:rPr>
              <w:t xml:space="preserve"> совокупной суммы банковских гарантий исполнения платежных обязательств (в том числе, выданных, но не вступивших в силу), выданных в рамках договоров/ соглашений, заключенных между БАНКОМ и КЛИЕНТОМ, между БАНКОМ и АО "ГИДРОМАШСЕРВИС" (ИНН: 7733015025; ОГРН 1027739083580), АО "ГМС НЕФТЕМАШ" (</w:t>
            </w:r>
            <w:r w:rsidRPr="00026469">
              <w:rPr>
                <w:color w:val="000000"/>
                <w:sz w:val="20"/>
                <w:szCs w:val="20"/>
              </w:rPr>
              <w:t>ИНН: 7204002810, ОГРН 1027200800868</w:t>
            </w:r>
            <w:r w:rsidRPr="00026469">
              <w:rPr>
                <w:iCs/>
                <w:sz w:val="20"/>
                <w:szCs w:val="20"/>
              </w:rPr>
              <w:t>), АО "ГМС ЛИВГИДРОМАШ" (</w:t>
            </w:r>
            <w:r w:rsidRPr="00026469">
              <w:rPr>
                <w:color w:val="000000"/>
                <w:sz w:val="20"/>
                <w:szCs w:val="20"/>
              </w:rPr>
              <w:t>ИНН: 5702000265; ОГРН: 1025700514476</w:t>
            </w:r>
            <w:r w:rsidRPr="00026469">
              <w:rPr>
                <w:iCs/>
                <w:sz w:val="20"/>
                <w:szCs w:val="20"/>
              </w:rPr>
              <w:t xml:space="preserve">), </w:t>
            </w:r>
            <w:r w:rsidRPr="00026469">
              <w:rPr>
                <w:sz w:val="20"/>
                <w:szCs w:val="20"/>
              </w:rPr>
              <w:t xml:space="preserve">АО "СИБНЕФТЕМАШ" (ИНН: 7224009228; ОГРН: 1027200811285), ООО "ЦПСИК" (ИНН: 7714730848; ОГРН: 1087746285098), </w:t>
            </w:r>
            <w:r w:rsidRPr="00026469">
              <w:rPr>
                <w:iCs/>
                <w:sz w:val="20"/>
                <w:szCs w:val="20"/>
              </w:rPr>
              <w:t xml:space="preserve">свыше 2 000 000 000 (двух миллиардов) рублей. </w:t>
            </w:r>
          </w:p>
          <w:p w:rsidR="00D415B8" w:rsidRPr="00026469" w:rsidRDefault="00D415B8" w:rsidP="004C6A07">
            <w:pPr>
              <w:jc w:val="both"/>
              <w:rPr>
                <w:iCs/>
                <w:sz w:val="20"/>
                <w:szCs w:val="20"/>
              </w:rPr>
            </w:pPr>
            <w:r w:rsidRPr="00026469">
              <w:rPr>
                <w:iCs/>
                <w:sz w:val="20"/>
                <w:szCs w:val="20"/>
              </w:rPr>
              <w:tab/>
              <w:t>Обязательства, номинированные в разных валютах, приводятся к единой валюте (российские рубли) по курсу Банка России, на дату предоставления Гарантии.</w:t>
            </w:r>
          </w:p>
        </w:tc>
      </w:tr>
      <w:tr w:rsidR="00D415B8" w:rsidRPr="00026469"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pStyle w:val="af1"/>
              <w:rPr>
                <w:sz w:val="20"/>
                <w:szCs w:val="20"/>
              </w:rPr>
            </w:pPr>
            <w:r w:rsidRPr="00026469">
              <w:rPr>
                <w:sz w:val="20"/>
                <w:szCs w:val="20"/>
              </w:rPr>
              <w:lastRenderedPageBreak/>
              <w:t>2.7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5B8" w:rsidRPr="00026469" w:rsidRDefault="00D415B8" w:rsidP="004C6A07">
            <w:pPr>
              <w:jc w:val="both"/>
              <w:rPr>
                <w:iCs/>
                <w:sz w:val="20"/>
                <w:szCs w:val="20"/>
              </w:rPr>
            </w:pPr>
            <w:r w:rsidRPr="00026469">
              <w:rPr>
                <w:iCs/>
                <w:sz w:val="20"/>
                <w:szCs w:val="20"/>
              </w:rPr>
              <w:tab/>
              <w:t>Не допускать без предварительного согласования с БАНКОМ превышения совокупной суммы банковских гарантий (в том числе, выданных, но не вступивших в силу) сроком действия более 40 месяцев, выданных в рамках договоров/ соглашений, заключенных между БАНКОМ и КЛИЕНТОМ, между БАНКОМ и АО "ГИДРОМАШСЕРВИС" (ИНН: 7733015025; ОГРН 1027739083580), АО "ГМС НЕФТЕМАШ" (</w:t>
            </w:r>
            <w:r w:rsidRPr="00026469">
              <w:rPr>
                <w:color w:val="000000"/>
                <w:sz w:val="20"/>
                <w:szCs w:val="20"/>
              </w:rPr>
              <w:t>ИНН: 7204002810, ОГРН 1027200800868</w:t>
            </w:r>
            <w:r w:rsidRPr="00026469">
              <w:rPr>
                <w:iCs/>
                <w:sz w:val="20"/>
                <w:szCs w:val="20"/>
              </w:rPr>
              <w:t>), АО "ГМС ЛИВГИДРОМАШ" (</w:t>
            </w:r>
            <w:r w:rsidRPr="00026469">
              <w:rPr>
                <w:color w:val="000000"/>
                <w:sz w:val="20"/>
                <w:szCs w:val="20"/>
              </w:rPr>
              <w:t>ИНН: 5702000265; ОГРН: 1025700514476</w:t>
            </w:r>
            <w:r w:rsidRPr="00026469">
              <w:rPr>
                <w:iCs/>
                <w:sz w:val="20"/>
                <w:szCs w:val="20"/>
              </w:rPr>
              <w:t xml:space="preserve">), </w:t>
            </w:r>
            <w:r w:rsidRPr="00026469">
              <w:rPr>
                <w:sz w:val="20"/>
                <w:szCs w:val="20"/>
              </w:rPr>
              <w:t>АО "СИБНЕФТЕМАШ" (ИНН: 7224009228; ОГРН: 1027200811285), ООО "ЦПСИК" (ИНН: 7714730848; ОГРН: 1087746285098)</w:t>
            </w:r>
            <w:r w:rsidRPr="00026469">
              <w:rPr>
                <w:iCs/>
                <w:sz w:val="20"/>
                <w:szCs w:val="20"/>
              </w:rPr>
              <w:t xml:space="preserve"> свыше 2 000 000 000 (двух миллиардов) рублей.</w:t>
            </w:r>
          </w:p>
          <w:p w:rsidR="00D415B8" w:rsidRPr="00026469" w:rsidRDefault="00D415B8" w:rsidP="004C6A07">
            <w:pPr>
              <w:jc w:val="both"/>
              <w:rPr>
                <w:iCs/>
                <w:sz w:val="20"/>
                <w:szCs w:val="20"/>
              </w:rPr>
            </w:pPr>
            <w:r w:rsidRPr="00026469">
              <w:rPr>
                <w:iCs/>
                <w:sz w:val="20"/>
                <w:szCs w:val="20"/>
              </w:rPr>
              <w:tab/>
              <w:t>Обязательства, номинированные в разных валютах, приводятся к единой валюте (российские рубли) по курсу Банка России, на дату предоставления Гарантии.</w:t>
            </w:r>
          </w:p>
        </w:tc>
      </w:tr>
      <w:tr w:rsidR="00D415B8" w:rsidRPr="00026469"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pStyle w:val="af1"/>
              <w:rPr>
                <w:sz w:val="20"/>
                <w:szCs w:val="20"/>
              </w:rPr>
            </w:pPr>
            <w:r w:rsidRPr="00026469">
              <w:rPr>
                <w:sz w:val="20"/>
                <w:szCs w:val="20"/>
              </w:rPr>
              <w:t>2.8.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5B8" w:rsidRPr="00026469" w:rsidRDefault="00D415B8" w:rsidP="004C6A07">
            <w:pPr>
              <w:jc w:val="both"/>
              <w:rPr>
                <w:iCs/>
                <w:sz w:val="20"/>
                <w:szCs w:val="20"/>
              </w:rPr>
            </w:pPr>
            <w:r w:rsidRPr="00026469">
              <w:rPr>
                <w:iCs/>
                <w:sz w:val="20"/>
                <w:szCs w:val="20"/>
              </w:rPr>
              <w:tab/>
              <w:t>В течение срока действия настоящего Соглашения предоставлять консолидированную отчетность МСФО Группы компаний ГМС:</w:t>
            </w:r>
          </w:p>
          <w:p w:rsidR="00D415B8" w:rsidRPr="00026469" w:rsidRDefault="00D415B8" w:rsidP="004C6A07">
            <w:pPr>
              <w:jc w:val="both"/>
              <w:rPr>
                <w:iCs/>
                <w:sz w:val="20"/>
                <w:szCs w:val="20"/>
              </w:rPr>
            </w:pPr>
            <w:r w:rsidRPr="00026469">
              <w:rPr>
                <w:iCs/>
                <w:sz w:val="20"/>
                <w:szCs w:val="20"/>
              </w:rPr>
              <w:tab/>
              <w:t xml:space="preserve">не позднее 150 (Ста пятидесяти) календарных дней с даты окончания года - </w:t>
            </w:r>
            <w:proofErr w:type="spellStart"/>
            <w:r w:rsidRPr="00026469">
              <w:rPr>
                <w:iCs/>
                <w:sz w:val="20"/>
                <w:szCs w:val="20"/>
              </w:rPr>
              <w:t>аудированную</w:t>
            </w:r>
            <w:proofErr w:type="spellEnd"/>
            <w:r w:rsidRPr="00026469">
              <w:rPr>
                <w:iCs/>
                <w:sz w:val="20"/>
                <w:szCs w:val="20"/>
              </w:rPr>
              <w:t xml:space="preserve"> годовая консолидированная отчетность МСФО; </w:t>
            </w:r>
          </w:p>
          <w:p w:rsidR="00D415B8" w:rsidRPr="00026469" w:rsidRDefault="00D415B8" w:rsidP="004C6A07">
            <w:pPr>
              <w:jc w:val="both"/>
              <w:rPr>
                <w:iCs/>
                <w:sz w:val="20"/>
                <w:szCs w:val="20"/>
              </w:rPr>
            </w:pPr>
            <w:r w:rsidRPr="00026469">
              <w:rPr>
                <w:iCs/>
                <w:sz w:val="20"/>
                <w:szCs w:val="20"/>
              </w:rPr>
              <w:tab/>
              <w:t xml:space="preserve">не позднее 120 (Ста двадцати) календарных дней с даты окончания полугодия – консолидированную отчетность МСФО за 6 (Шесть) месяцев </w:t>
            </w:r>
          </w:p>
          <w:p w:rsidR="00D415B8" w:rsidRPr="00026469" w:rsidRDefault="00D415B8" w:rsidP="004C6A07">
            <w:pPr>
              <w:jc w:val="both"/>
              <w:rPr>
                <w:iCs/>
                <w:sz w:val="20"/>
                <w:szCs w:val="20"/>
              </w:rPr>
            </w:pPr>
            <w:r w:rsidRPr="00026469">
              <w:rPr>
                <w:iCs/>
                <w:sz w:val="20"/>
                <w:szCs w:val="20"/>
              </w:rPr>
              <w:tab/>
              <w:t>не позднее 90 (Девяноста) календарных дней с даты окончания соответствующего отчетного периода - консолидированную МСФО за 3 и 9 месяцев.</w:t>
            </w:r>
          </w:p>
        </w:tc>
      </w:tr>
      <w:tr w:rsidR="00D415B8" w:rsidRPr="00026469"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pStyle w:val="af1"/>
              <w:rPr>
                <w:sz w:val="20"/>
                <w:szCs w:val="20"/>
              </w:rPr>
            </w:pPr>
            <w:r w:rsidRPr="00026469">
              <w:rPr>
                <w:sz w:val="20"/>
                <w:szCs w:val="20"/>
              </w:rPr>
              <w:t>2.9.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5B8" w:rsidRPr="00026469" w:rsidRDefault="00D415B8" w:rsidP="004C6A07">
            <w:pPr>
              <w:jc w:val="both"/>
              <w:rPr>
                <w:iCs/>
                <w:sz w:val="20"/>
                <w:szCs w:val="20"/>
              </w:rPr>
            </w:pPr>
            <w:r w:rsidRPr="00026469">
              <w:rPr>
                <w:iCs/>
                <w:sz w:val="20"/>
                <w:szCs w:val="20"/>
              </w:rPr>
              <w:tab/>
              <w:t>В течение срока действия настоящего Соглашения предоставлять контрактную базу по форме Группы компаний ГМС в виде портфеля заказов на исполнении (</w:t>
            </w:r>
            <w:proofErr w:type="spellStart"/>
            <w:r w:rsidRPr="00026469">
              <w:rPr>
                <w:iCs/>
                <w:sz w:val="20"/>
                <w:szCs w:val="20"/>
              </w:rPr>
              <w:t>Бэклог</w:t>
            </w:r>
            <w:proofErr w:type="spellEnd"/>
            <w:r w:rsidRPr="00026469">
              <w:rPr>
                <w:iCs/>
                <w:sz w:val="20"/>
                <w:szCs w:val="20"/>
              </w:rPr>
              <w:t>) по отчетности МСФО на:</w:t>
            </w:r>
          </w:p>
          <w:p w:rsidR="00D415B8" w:rsidRPr="00026469" w:rsidRDefault="00D415B8" w:rsidP="004C6A07">
            <w:pPr>
              <w:jc w:val="both"/>
              <w:rPr>
                <w:iCs/>
                <w:sz w:val="20"/>
                <w:szCs w:val="20"/>
              </w:rPr>
            </w:pPr>
            <w:r w:rsidRPr="00026469">
              <w:rPr>
                <w:iCs/>
                <w:sz w:val="20"/>
                <w:szCs w:val="20"/>
              </w:rPr>
              <w:tab/>
              <w:t>01 января - не позднее 150 (Ста пятидесяти) календарных дней с даты окончания года;</w:t>
            </w:r>
          </w:p>
          <w:p w:rsidR="00D415B8" w:rsidRPr="00026469" w:rsidRDefault="00D415B8" w:rsidP="004C6A07">
            <w:pPr>
              <w:jc w:val="both"/>
              <w:rPr>
                <w:iCs/>
                <w:sz w:val="20"/>
                <w:szCs w:val="20"/>
              </w:rPr>
            </w:pPr>
            <w:r w:rsidRPr="00026469">
              <w:rPr>
                <w:iCs/>
                <w:sz w:val="20"/>
                <w:szCs w:val="20"/>
              </w:rPr>
              <w:tab/>
              <w:t>на 01 июля - не позднее 120 (Ста двадцати) календарных дней с даты окончания полугодия;</w:t>
            </w:r>
          </w:p>
          <w:p w:rsidR="00D415B8" w:rsidRPr="00026469" w:rsidRDefault="00D415B8" w:rsidP="004C6A07">
            <w:pPr>
              <w:jc w:val="both"/>
              <w:rPr>
                <w:iCs/>
                <w:sz w:val="20"/>
                <w:szCs w:val="20"/>
              </w:rPr>
            </w:pPr>
            <w:r w:rsidRPr="00026469">
              <w:rPr>
                <w:iCs/>
                <w:sz w:val="20"/>
                <w:szCs w:val="20"/>
              </w:rPr>
              <w:tab/>
              <w:t>на 01 апреля и 01 октября не позднее 90 (Девяноста) календарных дней с даты окончания соответствующего отчетного периода.</w:t>
            </w:r>
          </w:p>
        </w:tc>
      </w:tr>
      <w:tr w:rsidR="00D415B8" w:rsidRPr="00026469"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026469" w:rsidRDefault="00D415B8" w:rsidP="004C6A07">
            <w:pPr>
              <w:pStyle w:val="af1"/>
              <w:rPr>
                <w:sz w:val="20"/>
                <w:szCs w:val="20"/>
              </w:rPr>
            </w:pPr>
            <w:r w:rsidRPr="00026469">
              <w:rPr>
                <w:sz w:val="20"/>
                <w:szCs w:val="20"/>
              </w:rPr>
              <w:t>2.10.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5B8" w:rsidRPr="00026469" w:rsidRDefault="00D415B8" w:rsidP="004C6A07">
            <w:pPr>
              <w:jc w:val="both"/>
              <w:rPr>
                <w:iCs/>
                <w:sz w:val="20"/>
                <w:szCs w:val="20"/>
              </w:rPr>
            </w:pPr>
            <w:r w:rsidRPr="00026469">
              <w:rPr>
                <w:iCs/>
                <w:sz w:val="20"/>
                <w:szCs w:val="20"/>
              </w:rPr>
              <w:tab/>
              <w:t xml:space="preserve">Один раз в полгода (в течении 120 дней с даты окончания полугодия и 150 дней с даты окончания года (за расчет берется первое полугодие и полный год)) предоставлять финансовую модель по Группе компаний ГМС с расчетами, подтверждающими планируемый уровень рентабельности и учитывающую прогнозный объем контрактации. </w:t>
            </w:r>
          </w:p>
        </w:tc>
      </w:tr>
    </w:tbl>
    <w:p w:rsidR="00D415B8" w:rsidRPr="00C57771" w:rsidRDefault="00D415B8" w:rsidP="00D415B8">
      <w:pPr>
        <w:widowControl w:val="0"/>
        <w:suppressAutoHyphens/>
        <w:jc w:val="both"/>
        <w:rPr>
          <w:sz w:val="20"/>
          <w:szCs w:val="22"/>
        </w:rPr>
      </w:pPr>
      <w:r w:rsidRPr="00C57771">
        <w:rPr>
          <w:sz w:val="20"/>
          <w:szCs w:val="22"/>
        </w:rPr>
        <w:t>4. Изложить подраздел «Лимит» Условий выпуска гарантий Соглашения о выдаче гарантий (Приложение 3 к Соглашению о выдаче гарантий) в следующей редакции:</w:t>
      </w:r>
    </w:p>
    <w:tbl>
      <w:tblPr>
        <w:tblW w:w="9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7303"/>
      </w:tblGrid>
      <w:tr w:rsidR="00D415B8" w:rsidRPr="00026469" w:rsidTr="004C6A07">
        <w:trPr>
          <w:trHeight w:val="416"/>
        </w:trPr>
        <w:tc>
          <w:tcPr>
            <w:tcW w:w="2339" w:type="dxa"/>
            <w:tcBorders>
              <w:top w:val="single" w:sz="4" w:space="0" w:color="auto"/>
              <w:left w:val="single" w:sz="4" w:space="0" w:color="auto"/>
              <w:bottom w:val="single" w:sz="4" w:space="0" w:color="auto"/>
              <w:right w:val="single" w:sz="4" w:space="0" w:color="auto"/>
            </w:tcBorders>
            <w:shd w:val="clear" w:color="auto" w:fill="F2F2F2"/>
            <w:hideMark/>
          </w:tcPr>
          <w:p w:rsidR="00D415B8" w:rsidRPr="00026469" w:rsidRDefault="00D415B8" w:rsidP="004C6A07">
            <w:pPr>
              <w:tabs>
                <w:tab w:val="left" w:pos="8080"/>
              </w:tabs>
              <w:jc w:val="both"/>
              <w:rPr>
                <w:b/>
                <w:bCs/>
                <w:sz w:val="20"/>
                <w:szCs w:val="20"/>
              </w:rPr>
            </w:pPr>
            <w:r w:rsidRPr="00026469">
              <w:rPr>
                <w:b/>
                <w:bCs/>
                <w:sz w:val="20"/>
                <w:szCs w:val="20"/>
              </w:rPr>
              <w:t xml:space="preserve">Лимит </w:t>
            </w:r>
          </w:p>
        </w:tc>
        <w:tc>
          <w:tcPr>
            <w:tcW w:w="7303" w:type="dxa"/>
            <w:tcBorders>
              <w:top w:val="single" w:sz="4" w:space="0" w:color="auto"/>
              <w:left w:val="single" w:sz="4" w:space="0" w:color="auto"/>
              <w:bottom w:val="single" w:sz="4" w:space="0" w:color="auto"/>
              <w:right w:val="single" w:sz="4" w:space="0" w:color="auto"/>
            </w:tcBorders>
            <w:hideMark/>
          </w:tcPr>
          <w:p w:rsidR="00D415B8" w:rsidRPr="00026469" w:rsidRDefault="00D415B8" w:rsidP="004C6A07">
            <w:pPr>
              <w:tabs>
                <w:tab w:val="left" w:pos="8080"/>
              </w:tabs>
              <w:ind w:left="27"/>
              <w:jc w:val="both"/>
              <w:rPr>
                <w:bCs/>
                <w:sz w:val="20"/>
                <w:szCs w:val="20"/>
              </w:rPr>
            </w:pPr>
            <w:r w:rsidRPr="00026469">
              <w:rPr>
                <w:bCs/>
                <w:sz w:val="20"/>
                <w:szCs w:val="20"/>
              </w:rPr>
              <w:t xml:space="preserve">50 000 000 000,00  </w:t>
            </w:r>
            <w:r w:rsidRPr="00026469">
              <w:rPr>
                <w:sz w:val="20"/>
                <w:szCs w:val="20"/>
              </w:rPr>
              <w:t>(Пятьдесят миллиардов)</w:t>
            </w:r>
            <w:r w:rsidRPr="00026469">
              <w:rPr>
                <w:bCs/>
                <w:sz w:val="20"/>
                <w:szCs w:val="20"/>
              </w:rPr>
              <w:t xml:space="preserve"> рублей или эквивалент указанной суммы  в иностранной  валюте по курсу Банка России, на дату выдачи Гарантии.</w:t>
            </w:r>
          </w:p>
        </w:tc>
      </w:tr>
    </w:tbl>
    <w:p w:rsidR="00D415B8" w:rsidRDefault="00D415B8" w:rsidP="00D415B8">
      <w:pPr>
        <w:widowControl w:val="0"/>
        <w:suppressAutoHyphens/>
        <w:jc w:val="both"/>
        <w:rPr>
          <w:sz w:val="21"/>
          <w:szCs w:val="21"/>
        </w:rPr>
      </w:pPr>
    </w:p>
    <w:p w:rsidR="00D415B8" w:rsidRPr="00C57771" w:rsidRDefault="00D415B8" w:rsidP="00D415B8">
      <w:pPr>
        <w:widowControl w:val="0"/>
        <w:suppressAutoHyphens/>
        <w:jc w:val="both"/>
        <w:rPr>
          <w:sz w:val="20"/>
          <w:szCs w:val="22"/>
        </w:rPr>
      </w:pPr>
      <w:r w:rsidRPr="00C57771">
        <w:rPr>
          <w:sz w:val="20"/>
          <w:szCs w:val="22"/>
        </w:rPr>
        <w:t>5. Изложить подраздел «Срок действия каждой Гарантии»</w:t>
      </w:r>
      <w:r w:rsidRPr="00C57771">
        <w:rPr>
          <w:b/>
          <w:sz w:val="20"/>
          <w:szCs w:val="22"/>
        </w:rPr>
        <w:t xml:space="preserve"> </w:t>
      </w:r>
      <w:r w:rsidRPr="00C57771">
        <w:rPr>
          <w:sz w:val="20"/>
          <w:szCs w:val="22"/>
        </w:rPr>
        <w:t>Условий выпуска гарантий Соглашения о выдаче гарантий (Приложение 3 к Соглашению о выдаче гарантий) в следующей редакции: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7301"/>
      </w:tblGrid>
      <w:tr w:rsidR="00D415B8" w:rsidRPr="00026469" w:rsidTr="004C6A07">
        <w:trPr>
          <w:trHeight w:val="1508"/>
        </w:trPr>
        <w:tc>
          <w:tcPr>
            <w:tcW w:w="2339" w:type="dxa"/>
            <w:tcBorders>
              <w:top w:val="single" w:sz="4" w:space="0" w:color="auto"/>
              <w:left w:val="single" w:sz="4" w:space="0" w:color="auto"/>
              <w:bottom w:val="single" w:sz="4" w:space="0" w:color="auto"/>
              <w:right w:val="single" w:sz="4" w:space="0" w:color="auto"/>
            </w:tcBorders>
            <w:shd w:val="clear" w:color="auto" w:fill="F2F2F2"/>
            <w:hideMark/>
          </w:tcPr>
          <w:p w:rsidR="00D415B8" w:rsidRPr="00026469" w:rsidRDefault="00D415B8" w:rsidP="004C6A07">
            <w:pPr>
              <w:jc w:val="both"/>
              <w:rPr>
                <w:b/>
                <w:bCs/>
                <w:sz w:val="20"/>
                <w:szCs w:val="20"/>
              </w:rPr>
            </w:pPr>
            <w:r w:rsidRPr="00026469">
              <w:rPr>
                <w:b/>
                <w:sz w:val="20"/>
                <w:szCs w:val="20"/>
              </w:rPr>
              <w:t>Срок действия каждой Гарантии</w:t>
            </w:r>
          </w:p>
        </w:tc>
        <w:tc>
          <w:tcPr>
            <w:tcW w:w="7301" w:type="dxa"/>
            <w:tcBorders>
              <w:top w:val="single" w:sz="4" w:space="0" w:color="auto"/>
              <w:left w:val="single" w:sz="4" w:space="0" w:color="auto"/>
              <w:bottom w:val="single" w:sz="4" w:space="0" w:color="auto"/>
              <w:right w:val="single" w:sz="4" w:space="0" w:color="auto"/>
            </w:tcBorders>
            <w:hideMark/>
          </w:tcPr>
          <w:p w:rsidR="00D415B8" w:rsidRPr="00026469" w:rsidRDefault="00D415B8" w:rsidP="004C6A07">
            <w:pPr>
              <w:jc w:val="both"/>
              <w:rPr>
                <w:sz w:val="20"/>
                <w:szCs w:val="20"/>
              </w:rPr>
            </w:pPr>
            <w:r w:rsidRPr="00026469">
              <w:rPr>
                <w:sz w:val="20"/>
                <w:szCs w:val="20"/>
              </w:rPr>
              <w:t xml:space="preserve">Не более 84 (Восьмидесяти четырех) месяцев </w:t>
            </w:r>
          </w:p>
          <w:p w:rsidR="00D415B8" w:rsidRPr="00026469" w:rsidRDefault="00D415B8" w:rsidP="004C6A07">
            <w:pPr>
              <w:jc w:val="both"/>
              <w:rPr>
                <w:sz w:val="20"/>
                <w:szCs w:val="20"/>
              </w:rPr>
            </w:pPr>
          </w:p>
          <w:p w:rsidR="00D415B8" w:rsidRPr="00026469" w:rsidRDefault="00D415B8" w:rsidP="004C6A07">
            <w:pPr>
              <w:jc w:val="both"/>
              <w:rPr>
                <w:iCs/>
                <w:sz w:val="20"/>
                <w:szCs w:val="20"/>
              </w:rPr>
            </w:pPr>
            <w:r w:rsidRPr="00026469">
              <w:rPr>
                <w:sz w:val="20"/>
                <w:szCs w:val="20"/>
              </w:rPr>
              <w:t xml:space="preserve">При этом Гарантии сроком действия более 40 (Сорока) месяцев выдаются при условии предварительного согласования с БАНКОМ, в случае если общая сумма всех Гарантий сроком действия более 40 (Сорока) месяцев, выданных в рамках настоящего Соглашения </w:t>
            </w:r>
            <w:r w:rsidRPr="00026469">
              <w:rPr>
                <w:iCs/>
                <w:sz w:val="20"/>
                <w:szCs w:val="20"/>
              </w:rPr>
              <w:t>(в том числе, выданных, но не вступивших в силу)</w:t>
            </w:r>
            <w:r w:rsidRPr="00026469">
              <w:rPr>
                <w:sz w:val="20"/>
                <w:szCs w:val="20"/>
              </w:rPr>
              <w:t>, составляет более 2 000 000 000, 00 (Два миллиарда) рублей (с учетом такой Гарантии, планируемой к выдаче).</w:t>
            </w:r>
          </w:p>
        </w:tc>
      </w:tr>
    </w:tbl>
    <w:p w:rsidR="00D415B8" w:rsidRPr="00E60320" w:rsidRDefault="00D415B8" w:rsidP="00D415B8">
      <w:pPr>
        <w:widowControl w:val="0"/>
        <w:suppressAutoHyphens/>
        <w:ind w:left="568"/>
        <w:jc w:val="both"/>
        <w:rPr>
          <w:sz w:val="21"/>
          <w:szCs w:val="21"/>
        </w:rPr>
      </w:pPr>
    </w:p>
    <w:p w:rsidR="00D415B8" w:rsidRPr="00C57771" w:rsidRDefault="00D415B8" w:rsidP="00D415B8">
      <w:pPr>
        <w:widowControl w:val="0"/>
        <w:suppressAutoHyphens/>
        <w:jc w:val="both"/>
        <w:rPr>
          <w:sz w:val="20"/>
          <w:szCs w:val="22"/>
        </w:rPr>
      </w:pPr>
      <w:r w:rsidRPr="00C57771">
        <w:rPr>
          <w:sz w:val="20"/>
          <w:szCs w:val="22"/>
        </w:rPr>
        <w:t>6. Изложить подраздел «</w:t>
      </w:r>
      <w:r w:rsidRPr="00C57771">
        <w:rPr>
          <w:b/>
          <w:sz w:val="20"/>
          <w:szCs w:val="22"/>
        </w:rPr>
        <w:t>Изменение БАНКОМ Вознаграждения в одностороннем порядке</w:t>
      </w:r>
      <w:r w:rsidRPr="00C57771">
        <w:rPr>
          <w:sz w:val="20"/>
          <w:szCs w:val="22"/>
        </w:rPr>
        <w:t>»</w:t>
      </w:r>
      <w:r w:rsidRPr="00C57771">
        <w:rPr>
          <w:b/>
          <w:sz w:val="20"/>
          <w:szCs w:val="22"/>
        </w:rPr>
        <w:t xml:space="preserve"> </w:t>
      </w:r>
      <w:r w:rsidRPr="00C57771">
        <w:rPr>
          <w:sz w:val="20"/>
          <w:szCs w:val="22"/>
        </w:rPr>
        <w:t>Условий выпуска гарантий Соглашения о выдаче гарантий (Приложение 3 к Соглашению о выдаче гарантий) в следующей редакции: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7332"/>
      </w:tblGrid>
      <w:tr w:rsidR="00D415B8" w:rsidRPr="00026469" w:rsidTr="004C6A07">
        <w:trPr>
          <w:trHeight w:val="6461"/>
        </w:trPr>
        <w:tc>
          <w:tcPr>
            <w:tcW w:w="2308" w:type="dxa"/>
            <w:tcBorders>
              <w:top w:val="single" w:sz="4" w:space="0" w:color="auto"/>
              <w:left w:val="single" w:sz="4" w:space="0" w:color="auto"/>
              <w:bottom w:val="single" w:sz="4" w:space="0" w:color="auto"/>
              <w:right w:val="single" w:sz="4" w:space="0" w:color="auto"/>
            </w:tcBorders>
            <w:shd w:val="clear" w:color="auto" w:fill="F2F2F2"/>
            <w:hideMark/>
          </w:tcPr>
          <w:p w:rsidR="00D415B8" w:rsidRPr="00026469" w:rsidRDefault="00D415B8" w:rsidP="004C6A07">
            <w:pPr>
              <w:widowControl w:val="0"/>
              <w:suppressAutoHyphens/>
              <w:rPr>
                <w:b/>
                <w:sz w:val="20"/>
                <w:szCs w:val="20"/>
                <w:highlight w:val="green"/>
              </w:rPr>
            </w:pPr>
            <w:r w:rsidRPr="00026469">
              <w:rPr>
                <w:b/>
                <w:sz w:val="20"/>
                <w:szCs w:val="20"/>
              </w:rPr>
              <w:lastRenderedPageBreak/>
              <w:t xml:space="preserve">Изменение БАНКОМ Вознаграждения в одностороннем порядке </w:t>
            </w:r>
          </w:p>
        </w:tc>
        <w:tc>
          <w:tcPr>
            <w:tcW w:w="7332" w:type="dxa"/>
            <w:tcBorders>
              <w:top w:val="single" w:sz="4" w:space="0" w:color="auto"/>
              <w:left w:val="single" w:sz="4" w:space="0" w:color="auto"/>
              <w:bottom w:val="single" w:sz="4" w:space="0" w:color="auto"/>
              <w:right w:val="single" w:sz="4" w:space="0" w:color="auto"/>
            </w:tcBorders>
            <w:hideMark/>
          </w:tcPr>
          <w:p w:rsidR="00D415B8" w:rsidRPr="00026469" w:rsidRDefault="00D415B8" w:rsidP="004C6A07">
            <w:pPr>
              <w:ind w:firstLine="459"/>
              <w:jc w:val="both"/>
              <w:rPr>
                <w:sz w:val="20"/>
                <w:szCs w:val="20"/>
              </w:rPr>
            </w:pPr>
            <w:r w:rsidRPr="00026469">
              <w:rPr>
                <w:sz w:val="20"/>
                <w:szCs w:val="20"/>
              </w:rPr>
              <w:t>БАНК вправе в одностороннем внесудебном порядке изменить размер Вознаграждения.</w:t>
            </w:r>
          </w:p>
          <w:p w:rsidR="00D415B8" w:rsidRPr="00026469" w:rsidRDefault="00D415B8" w:rsidP="004C6A07">
            <w:pPr>
              <w:ind w:firstLine="459"/>
              <w:jc w:val="both"/>
              <w:rPr>
                <w:sz w:val="20"/>
                <w:szCs w:val="20"/>
              </w:rPr>
            </w:pPr>
            <w:r w:rsidRPr="00026469">
              <w:rPr>
                <w:sz w:val="20"/>
                <w:szCs w:val="20"/>
              </w:rPr>
              <w:t>Предельное значение изменения Вознаграждения – не более чем на 1,5 (Одна целая пять десятых) процентный пунктов.</w:t>
            </w:r>
          </w:p>
          <w:p w:rsidR="00D415B8" w:rsidRPr="00026469" w:rsidRDefault="00D415B8" w:rsidP="004C6A07">
            <w:pPr>
              <w:ind w:firstLine="459"/>
              <w:jc w:val="both"/>
              <w:rPr>
                <w:sz w:val="20"/>
                <w:szCs w:val="20"/>
              </w:rPr>
            </w:pPr>
            <w:r w:rsidRPr="00026469">
              <w:rPr>
                <w:sz w:val="20"/>
                <w:szCs w:val="20"/>
              </w:rPr>
              <w:t>Основание для изменения Вознаграждения:</w:t>
            </w:r>
          </w:p>
          <w:p w:rsidR="00D415B8" w:rsidRPr="00026469" w:rsidRDefault="00D415B8" w:rsidP="004C6A07">
            <w:pPr>
              <w:tabs>
                <w:tab w:val="left" w:pos="1168"/>
              </w:tabs>
              <w:ind w:firstLine="459"/>
              <w:jc w:val="both"/>
              <w:rPr>
                <w:sz w:val="20"/>
                <w:szCs w:val="20"/>
              </w:rPr>
            </w:pPr>
            <w:r w:rsidRPr="00026469">
              <w:rPr>
                <w:sz w:val="20"/>
                <w:szCs w:val="20"/>
              </w:rPr>
              <w:t>а) на 0,5 (Ноль целых пять десятых) процентных пункта в случае неисполнения / ненадлежащего исполнения КЛИЕНТОМ/ обязательств (а), предусмотренных (ого) п.1.1 Приложения 2 к настоящему Соглашению;</w:t>
            </w:r>
          </w:p>
          <w:p w:rsidR="00D415B8" w:rsidRPr="00026469" w:rsidRDefault="00D415B8" w:rsidP="004C6A07">
            <w:pPr>
              <w:tabs>
                <w:tab w:val="left" w:pos="1168"/>
              </w:tabs>
              <w:ind w:left="34" w:firstLine="459"/>
              <w:jc w:val="both"/>
              <w:rPr>
                <w:sz w:val="20"/>
                <w:szCs w:val="20"/>
              </w:rPr>
            </w:pPr>
            <w:r w:rsidRPr="00026469">
              <w:rPr>
                <w:sz w:val="20"/>
                <w:szCs w:val="20"/>
              </w:rPr>
              <w:t xml:space="preserve">Об изменении Вознаграждения БАНК направляет КЛИЕНТУ соответствующее уведомление (извещение). </w:t>
            </w:r>
          </w:p>
          <w:p w:rsidR="00D415B8" w:rsidRPr="00026469" w:rsidRDefault="00D415B8" w:rsidP="004C6A07">
            <w:pPr>
              <w:ind w:firstLine="459"/>
              <w:jc w:val="both"/>
              <w:rPr>
                <w:sz w:val="20"/>
                <w:szCs w:val="20"/>
              </w:rPr>
            </w:pPr>
            <w:r w:rsidRPr="00026469">
              <w:rPr>
                <w:sz w:val="20"/>
                <w:szCs w:val="20"/>
              </w:rPr>
              <w:t>Новое значение Вознаграждения применяется с первого числа месяца, следующего за месяцем направления такого уведомления (извещения).</w:t>
            </w:r>
          </w:p>
          <w:p w:rsidR="00D415B8" w:rsidRPr="00026469" w:rsidRDefault="00D415B8" w:rsidP="004C6A07">
            <w:pPr>
              <w:ind w:firstLine="459"/>
              <w:jc w:val="both"/>
              <w:rPr>
                <w:sz w:val="20"/>
                <w:szCs w:val="20"/>
              </w:rPr>
            </w:pPr>
            <w:r w:rsidRPr="00026469">
              <w:rPr>
                <w:sz w:val="20"/>
                <w:szCs w:val="20"/>
              </w:rPr>
              <w:t>Повышение вознаграждения за неисполнение / ненадлежащее исполнения КЛИЕНТОМ/ обязательств (а), предусмотренных (ого) п.1.1 Приложения 2 к настоящему Соглашению применяется только к выданным Гарантиям, по которым данное условие было нарушено в рамках финансируемого Контракта.</w:t>
            </w:r>
          </w:p>
          <w:p w:rsidR="00D415B8" w:rsidRPr="00026469" w:rsidRDefault="00D415B8" w:rsidP="004C6A07">
            <w:pPr>
              <w:tabs>
                <w:tab w:val="left" w:pos="1168"/>
              </w:tabs>
              <w:ind w:firstLine="459"/>
              <w:jc w:val="both"/>
              <w:rPr>
                <w:sz w:val="20"/>
                <w:szCs w:val="20"/>
              </w:rPr>
            </w:pPr>
            <w:r w:rsidRPr="00026469">
              <w:rPr>
                <w:sz w:val="20"/>
                <w:szCs w:val="20"/>
              </w:rPr>
              <w:t>б) на 0,2 (Ноль целых два десятых) процентных пункта в случае неисполнения / ненадлежащего исполнения КЛИЕНТОМ/ любого из обязательств, предусмотренных п.1.4, п. 2.1-2.4 Приложения 2 к настоящему Соглашению;</w:t>
            </w:r>
          </w:p>
          <w:p w:rsidR="00D415B8" w:rsidRPr="00026469" w:rsidRDefault="00D415B8" w:rsidP="004C6A07">
            <w:pPr>
              <w:tabs>
                <w:tab w:val="left" w:pos="1168"/>
              </w:tabs>
              <w:ind w:firstLine="459"/>
              <w:jc w:val="both"/>
              <w:rPr>
                <w:sz w:val="20"/>
                <w:szCs w:val="20"/>
              </w:rPr>
            </w:pPr>
            <w:r w:rsidRPr="00026469">
              <w:rPr>
                <w:sz w:val="20"/>
                <w:szCs w:val="20"/>
              </w:rPr>
              <w:t>– в сторону уменьшения в случае исполнения КЛИЕНТОМ всех обязательств, предусмотренных п.1.4, п. 2.1-2.4 Приложения 2 к настоящему Соглашению.</w:t>
            </w:r>
          </w:p>
          <w:p w:rsidR="00D415B8" w:rsidRPr="00026469" w:rsidRDefault="00D415B8" w:rsidP="004C6A07">
            <w:pPr>
              <w:ind w:firstLine="459"/>
              <w:jc w:val="both"/>
              <w:rPr>
                <w:sz w:val="20"/>
                <w:szCs w:val="20"/>
              </w:rPr>
            </w:pPr>
            <w:r w:rsidRPr="00026469">
              <w:rPr>
                <w:sz w:val="20"/>
                <w:szCs w:val="20"/>
              </w:rPr>
              <w:t xml:space="preserve">Об изменении Вознаграждения БАНК направляет КЛИЕНТУ соответствующее уведомление (извещение). </w:t>
            </w:r>
          </w:p>
          <w:p w:rsidR="00D415B8" w:rsidRPr="00026469" w:rsidRDefault="00D415B8" w:rsidP="004C6A07">
            <w:pPr>
              <w:ind w:firstLine="459"/>
              <w:jc w:val="both"/>
              <w:rPr>
                <w:sz w:val="20"/>
                <w:szCs w:val="20"/>
                <w:highlight w:val="green"/>
              </w:rPr>
            </w:pPr>
            <w:r w:rsidRPr="00026469">
              <w:rPr>
                <w:sz w:val="20"/>
                <w:szCs w:val="20"/>
              </w:rPr>
              <w:t>Новое значение Вознаграждения применяется с даты выявления БАНКОМ нарушения любого из обязательств, предусмотренных п.1.4, п. 2.1-2.4 Приложения 2 к настоящему Соглашению, до даты выявления БАНКОМ устранения КЛИЕНТОМ всех указанных обязательств.</w:t>
            </w:r>
          </w:p>
        </w:tc>
      </w:tr>
    </w:tbl>
    <w:p w:rsidR="00D415B8" w:rsidRPr="000F7CF8" w:rsidRDefault="00D415B8" w:rsidP="00D415B8">
      <w:pPr>
        <w:jc w:val="both"/>
        <w:rPr>
          <w:sz w:val="20"/>
          <w:szCs w:val="20"/>
          <w:lang w:eastAsia="en-US"/>
        </w:rPr>
      </w:pPr>
    </w:p>
    <w:p w:rsidR="00D415B8" w:rsidRPr="000F7CF8" w:rsidRDefault="00D415B8" w:rsidP="00D415B8">
      <w:pPr>
        <w:ind w:firstLine="709"/>
        <w:contextualSpacing/>
        <w:jc w:val="both"/>
        <w:rPr>
          <w:sz w:val="20"/>
          <w:szCs w:val="20"/>
        </w:rPr>
      </w:pPr>
      <w:r w:rsidRPr="000F7CF8">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D415B8" w:rsidRPr="000F7CF8" w:rsidRDefault="00D415B8" w:rsidP="00D415B8">
      <w:pPr>
        <w:autoSpaceDE w:val="0"/>
        <w:autoSpaceDN w:val="0"/>
        <w:adjustRightInd w:val="0"/>
        <w:jc w:val="both"/>
        <w:rPr>
          <w:rFonts w:eastAsia="Calibri"/>
          <w:sz w:val="20"/>
          <w:szCs w:val="20"/>
        </w:rPr>
      </w:pPr>
      <w:r w:rsidRPr="000F7CF8">
        <w:rPr>
          <w:rFonts w:eastAsia="Calibri"/>
          <w:sz w:val="20"/>
          <w:szCs w:val="20"/>
        </w:rPr>
        <w:t>1</w:t>
      </w:r>
      <w:r w:rsidRPr="000F7CF8">
        <w:rPr>
          <w:sz w:val="20"/>
          <w:szCs w:val="20"/>
        </w:rPr>
        <w:t>. косвенно контролирующее лицо Общества - АО «Группа ГМС» (является косвенно контролирующим лицом АО «</w:t>
      </w:r>
      <w:proofErr w:type="spellStart"/>
      <w:r w:rsidRPr="000F7CF8">
        <w:rPr>
          <w:sz w:val="20"/>
          <w:szCs w:val="20"/>
        </w:rPr>
        <w:t>Казанькомпрессормаш</w:t>
      </w:r>
      <w:proofErr w:type="spellEnd"/>
      <w:r w:rsidRPr="000F7CF8">
        <w:rPr>
          <w:sz w:val="20"/>
          <w:szCs w:val="20"/>
        </w:rPr>
        <w:t>» - выгодоприобретателя по сделке);</w:t>
      </w:r>
    </w:p>
    <w:p w:rsidR="00D415B8" w:rsidRPr="000F7CF8" w:rsidRDefault="00D415B8" w:rsidP="00D415B8">
      <w:pPr>
        <w:autoSpaceDE w:val="0"/>
        <w:autoSpaceDN w:val="0"/>
        <w:adjustRightInd w:val="0"/>
        <w:jc w:val="both"/>
        <w:rPr>
          <w:rFonts w:eastAsia="Calibri"/>
          <w:sz w:val="20"/>
          <w:szCs w:val="20"/>
        </w:rPr>
      </w:pPr>
      <w:r w:rsidRPr="000F7CF8">
        <w:rPr>
          <w:sz w:val="20"/>
          <w:szCs w:val="20"/>
        </w:rPr>
        <w:t xml:space="preserve">2. косвенно контролирующее лицо Общества – </w:t>
      </w:r>
      <w:r w:rsidRPr="000F7CF8">
        <w:rPr>
          <w:bCs/>
          <w:sz w:val="20"/>
          <w:szCs w:val="20"/>
        </w:rPr>
        <w:t>АО «ГМС Холдинг»</w:t>
      </w:r>
      <w:r w:rsidRPr="000F7CF8">
        <w:rPr>
          <w:sz w:val="20"/>
          <w:szCs w:val="20"/>
        </w:rPr>
        <w:t xml:space="preserve"> (является косвенно контролирующим лицом АО «</w:t>
      </w:r>
      <w:proofErr w:type="spellStart"/>
      <w:r w:rsidRPr="000F7CF8">
        <w:rPr>
          <w:sz w:val="20"/>
          <w:szCs w:val="20"/>
        </w:rPr>
        <w:t>Казанькомпрессормаш</w:t>
      </w:r>
      <w:proofErr w:type="spellEnd"/>
      <w:r w:rsidRPr="000F7CF8">
        <w:rPr>
          <w:sz w:val="20"/>
          <w:szCs w:val="20"/>
        </w:rPr>
        <w:t>» - выгодоприобретателя по сделке);</w:t>
      </w:r>
    </w:p>
    <w:p w:rsidR="00D415B8" w:rsidRPr="000F7CF8" w:rsidRDefault="00D415B8" w:rsidP="00D415B8">
      <w:pPr>
        <w:autoSpaceDE w:val="0"/>
        <w:autoSpaceDN w:val="0"/>
        <w:adjustRightInd w:val="0"/>
        <w:jc w:val="both"/>
        <w:rPr>
          <w:sz w:val="20"/>
          <w:szCs w:val="20"/>
        </w:rPr>
      </w:pPr>
      <w:r w:rsidRPr="000F7CF8">
        <w:rPr>
          <w:iCs/>
          <w:sz w:val="20"/>
          <w:szCs w:val="20"/>
        </w:rPr>
        <w:t xml:space="preserve">3. </w:t>
      </w:r>
      <w:r w:rsidRPr="000F7CF8">
        <w:rPr>
          <w:sz w:val="20"/>
          <w:szCs w:val="20"/>
        </w:rPr>
        <w:t xml:space="preserve">член совета директоров Общества </w:t>
      </w:r>
      <w:proofErr w:type="spellStart"/>
      <w:r w:rsidRPr="000F7CF8">
        <w:rPr>
          <w:sz w:val="20"/>
          <w:szCs w:val="20"/>
        </w:rPr>
        <w:t>Скрынник</w:t>
      </w:r>
      <w:proofErr w:type="spellEnd"/>
      <w:r w:rsidRPr="000F7CF8">
        <w:rPr>
          <w:sz w:val="20"/>
          <w:szCs w:val="20"/>
        </w:rPr>
        <w:t xml:space="preserve"> Ю.Н. (является членом совета директоров АО «</w:t>
      </w:r>
      <w:proofErr w:type="spellStart"/>
      <w:r w:rsidRPr="000F7CF8">
        <w:rPr>
          <w:sz w:val="20"/>
          <w:szCs w:val="20"/>
        </w:rPr>
        <w:t>Казанькомпрессормаш</w:t>
      </w:r>
      <w:proofErr w:type="spellEnd"/>
      <w:r w:rsidRPr="000F7CF8">
        <w:rPr>
          <w:sz w:val="20"/>
          <w:szCs w:val="20"/>
        </w:rPr>
        <w:t>» - выгодоприобретателя по сделке);</w:t>
      </w:r>
    </w:p>
    <w:p w:rsidR="00D415B8" w:rsidRPr="000F7CF8" w:rsidRDefault="00D415B8" w:rsidP="00D415B8">
      <w:pPr>
        <w:autoSpaceDE w:val="0"/>
        <w:autoSpaceDN w:val="0"/>
        <w:adjustRightInd w:val="0"/>
        <w:jc w:val="both"/>
        <w:rPr>
          <w:sz w:val="20"/>
          <w:szCs w:val="20"/>
        </w:rPr>
      </w:pPr>
      <w:r w:rsidRPr="000F7CF8">
        <w:rPr>
          <w:sz w:val="20"/>
          <w:szCs w:val="20"/>
        </w:rPr>
        <w:t xml:space="preserve">4. управляющая организация Общества - </w:t>
      </w:r>
      <w:r w:rsidRPr="000F7CF8">
        <w:rPr>
          <w:rFonts w:eastAsia="Calibri"/>
          <w:sz w:val="20"/>
          <w:szCs w:val="20"/>
        </w:rPr>
        <w:t xml:space="preserve">ООО «УК «Группа ГМС» (является также </w:t>
      </w:r>
      <w:r w:rsidRPr="000F7CF8">
        <w:rPr>
          <w:sz w:val="20"/>
          <w:szCs w:val="20"/>
        </w:rPr>
        <w:t>управляющей организацией АО «</w:t>
      </w:r>
      <w:proofErr w:type="spellStart"/>
      <w:r w:rsidRPr="000F7CF8">
        <w:rPr>
          <w:sz w:val="20"/>
          <w:szCs w:val="20"/>
        </w:rPr>
        <w:t>Казанькомпрессормаш</w:t>
      </w:r>
      <w:proofErr w:type="spellEnd"/>
      <w:r w:rsidRPr="000F7CF8">
        <w:rPr>
          <w:sz w:val="20"/>
          <w:szCs w:val="20"/>
        </w:rPr>
        <w:t>» - выгодоприобретателя по сделке);</w:t>
      </w:r>
    </w:p>
    <w:p w:rsidR="00D415B8" w:rsidRPr="000F7CF8" w:rsidRDefault="00D415B8" w:rsidP="00D415B8">
      <w:pPr>
        <w:jc w:val="both"/>
        <w:rPr>
          <w:sz w:val="20"/>
          <w:szCs w:val="20"/>
        </w:rPr>
      </w:pPr>
      <w:r w:rsidRPr="000F7CF8">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D415B8" w:rsidRPr="000F7CF8" w:rsidRDefault="00D415B8" w:rsidP="00D415B8">
      <w:pPr>
        <w:ind w:firstLine="709"/>
        <w:contextualSpacing/>
        <w:jc w:val="both"/>
        <w:rPr>
          <w:sz w:val="20"/>
          <w:szCs w:val="20"/>
        </w:rPr>
      </w:pPr>
    </w:p>
    <w:p w:rsidR="00EE7918" w:rsidRPr="00AD5220" w:rsidRDefault="00B869E8" w:rsidP="005C539A">
      <w:pPr>
        <w:jc w:val="center"/>
        <w:rPr>
          <w:b/>
          <w:sz w:val="20"/>
          <w:szCs w:val="20"/>
        </w:rPr>
      </w:pPr>
      <w:r w:rsidRPr="00AD5220">
        <w:rPr>
          <w:b/>
          <w:sz w:val="20"/>
          <w:szCs w:val="20"/>
        </w:rPr>
        <w:t>ПО ТРЕТЬЕМУ ВОПРОСУ ПОВЕСТКИ ДНЯ:</w:t>
      </w:r>
    </w:p>
    <w:p w:rsidR="00E128E0" w:rsidRPr="00AD5220" w:rsidRDefault="00E128E0" w:rsidP="00EE7918">
      <w:pPr>
        <w:contextualSpacing/>
        <w:jc w:val="both"/>
        <w:rPr>
          <w:sz w:val="20"/>
          <w:szCs w:val="20"/>
          <w:lang w:eastAsia="en-US"/>
        </w:rPr>
      </w:pPr>
    </w:p>
    <w:p w:rsidR="00CE3CA9" w:rsidRPr="000F7CF8" w:rsidRDefault="00CE3CA9" w:rsidP="00CE3CA9">
      <w:pPr>
        <w:contextualSpacing/>
        <w:jc w:val="both"/>
        <w:rPr>
          <w:sz w:val="20"/>
          <w:szCs w:val="20"/>
        </w:rPr>
      </w:pPr>
      <w:r w:rsidRPr="000F7CF8">
        <w:rPr>
          <w:sz w:val="20"/>
          <w:szCs w:val="20"/>
        </w:rPr>
        <w:t>Об одобрении заключения Обществом крупной сделки, а также сделки в совершении которой имеется заинтересованность, –</w:t>
      </w:r>
      <w:r w:rsidRPr="000F7CF8">
        <w:rPr>
          <w:sz w:val="20"/>
          <w:szCs w:val="20"/>
          <w:lang w:eastAsia="en-US"/>
        </w:rPr>
        <w:t xml:space="preserve"> </w:t>
      </w:r>
      <w:r w:rsidRPr="000F7CF8">
        <w:rPr>
          <w:sz w:val="20"/>
          <w:szCs w:val="20"/>
        </w:rPr>
        <w:t xml:space="preserve">Дополнительного соглашения </w:t>
      </w:r>
      <w:r w:rsidRPr="000F7CF8">
        <w:rPr>
          <w:sz w:val="20"/>
          <w:szCs w:val="20"/>
          <w:lang w:eastAsia="en-US"/>
        </w:rPr>
        <w:t xml:space="preserve">№ 3 от «26» октября 2023 г. </w:t>
      </w:r>
      <w:r w:rsidRPr="000F7CF8">
        <w:rPr>
          <w:sz w:val="20"/>
          <w:szCs w:val="20"/>
        </w:rPr>
        <w:t xml:space="preserve">к Договору поручительства № 06503/22 от «13» сентября 2022 г. </w:t>
      </w:r>
      <w:r w:rsidRPr="000F7CF8">
        <w:rPr>
          <w:sz w:val="20"/>
          <w:szCs w:val="20"/>
          <w:lang w:eastAsia="en-US"/>
        </w:rPr>
        <w:t>между АО «</w:t>
      </w:r>
      <w:proofErr w:type="spellStart"/>
      <w:r w:rsidRPr="000F7CF8">
        <w:rPr>
          <w:sz w:val="20"/>
          <w:szCs w:val="20"/>
          <w:lang w:eastAsia="en-US"/>
        </w:rPr>
        <w:t>Сибнефтемаш</w:t>
      </w:r>
      <w:proofErr w:type="spellEnd"/>
      <w:r w:rsidRPr="000F7CF8">
        <w:rPr>
          <w:sz w:val="20"/>
          <w:szCs w:val="20"/>
          <w:lang w:eastAsia="en-US"/>
        </w:rPr>
        <w:t xml:space="preserve">» и </w:t>
      </w:r>
      <w:r w:rsidRPr="000F7CF8">
        <w:rPr>
          <w:color w:val="000000"/>
          <w:sz w:val="20"/>
          <w:szCs w:val="20"/>
        </w:rPr>
        <w:t xml:space="preserve">ПАО «МОСКОВСКИЙ КРЕДИТНЫЙ БАНК», заключенному </w:t>
      </w:r>
      <w:r w:rsidRPr="000F7CF8">
        <w:rPr>
          <w:sz w:val="20"/>
          <w:szCs w:val="20"/>
        </w:rPr>
        <w:t xml:space="preserve">в обеспечение исполнения обязательств АО «ГИДРОМАШСЕРВИС» по Соглашению о выдаче гарантий от «13» сентября 2022 г. № БГ065/22, с учетом </w:t>
      </w:r>
      <w:r w:rsidRPr="000F7CF8">
        <w:rPr>
          <w:sz w:val="20"/>
          <w:szCs w:val="20"/>
          <w:lang w:eastAsia="en-US"/>
        </w:rPr>
        <w:t xml:space="preserve">Дополнительного соглашения № 1 от «22» марта 2023 г., </w:t>
      </w:r>
      <w:r w:rsidRPr="000F7CF8">
        <w:rPr>
          <w:sz w:val="20"/>
          <w:szCs w:val="20"/>
        </w:rPr>
        <w:t xml:space="preserve">Дополнительного соглашения № 2 от «19» мая 2023 г., Дополнительного соглашения </w:t>
      </w:r>
      <w:r w:rsidRPr="000F7CF8">
        <w:rPr>
          <w:sz w:val="20"/>
          <w:szCs w:val="20"/>
          <w:lang w:eastAsia="en-US"/>
        </w:rPr>
        <w:t xml:space="preserve">№ 3 от «26» октября 2023 г., </w:t>
      </w:r>
      <w:r w:rsidRPr="000F7CF8">
        <w:rPr>
          <w:sz w:val="20"/>
          <w:szCs w:val="20"/>
        </w:rPr>
        <w:t xml:space="preserve">между АО «ГИДРОМАШСЕРВИС» с </w:t>
      </w:r>
      <w:r>
        <w:rPr>
          <w:sz w:val="20"/>
          <w:szCs w:val="20"/>
        </w:rPr>
        <w:t>ПАО «МОСКОВСКИЙ КРЕДИТНЫЙ БАНК»,</w:t>
      </w:r>
    </w:p>
    <w:p w:rsidR="00B869E8" w:rsidRPr="00AD5220" w:rsidRDefault="00B869E8" w:rsidP="00B869E8">
      <w:pPr>
        <w:spacing w:before="120" w:after="120"/>
        <w:jc w:val="both"/>
        <w:rPr>
          <w:b/>
          <w:bCs/>
          <w:sz w:val="20"/>
          <w:szCs w:val="20"/>
        </w:rPr>
      </w:pPr>
      <w:r w:rsidRPr="00AD522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D5220" w:rsidTr="00FC415F">
        <w:trPr>
          <w:cantSplit/>
        </w:trPr>
        <w:tc>
          <w:tcPr>
            <w:tcW w:w="9571" w:type="dxa"/>
            <w:gridSpan w:val="7"/>
            <w:vAlign w:val="center"/>
          </w:tcPr>
          <w:p w:rsidR="00B869E8" w:rsidRPr="00AD5220" w:rsidRDefault="00B869E8"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p>
        </w:tc>
        <w:tc>
          <w:tcPr>
            <w:tcW w:w="1326" w:type="dxa"/>
            <w:vAlign w:val="center"/>
          </w:tcPr>
          <w:p w:rsidR="00B869E8" w:rsidRPr="00AD5220" w:rsidRDefault="00B869E8" w:rsidP="00FC415F">
            <w:pPr>
              <w:spacing w:before="40" w:after="40"/>
              <w:jc w:val="center"/>
              <w:rPr>
                <w:bCs/>
                <w:sz w:val="20"/>
                <w:szCs w:val="20"/>
              </w:rPr>
            </w:pPr>
            <w:r w:rsidRPr="00AD5220">
              <w:rPr>
                <w:bCs/>
                <w:sz w:val="20"/>
                <w:szCs w:val="20"/>
              </w:rPr>
              <w:t>Всего</w:t>
            </w:r>
          </w:p>
        </w:tc>
        <w:tc>
          <w:tcPr>
            <w:tcW w:w="1225" w:type="dxa"/>
            <w:vAlign w:val="center"/>
          </w:tcPr>
          <w:p w:rsidR="00B869E8" w:rsidRPr="00AD5220" w:rsidRDefault="00B869E8" w:rsidP="00FC415F">
            <w:pPr>
              <w:spacing w:before="40" w:after="40"/>
              <w:jc w:val="center"/>
              <w:rPr>
                <w:bCs/>
                <w:sz w:val="20"/>
                <w:szCs w:val="20"/>
              </w:rPr>
            </w:pPr>
            <w:r w:rsidRPr="00AD5220">
              <w:rPr>
                <w:bCs/>
                <w:sz w:val="20"/>
                <w:szCs w:val="20"/>
              </w:rPr>
              <w:t>«За»</w:t>
            </w:r>
          </w:p>
        </w:tc>
        <w:tc>
          <w:tcPr>
            <w:tcW w:w="1276" w:type="dxa"/>
            <w:vAlign w:val="center"/>
          </w:tcPr>
          <w:p w:rsidR="00B869E8" w:rsidRPr="00AD5220" w:rsidRDefault="00B869E8" w:rsidP="00FC415F">
            <w:pPr>
              <w:spacing w:before="40" w:after="40"/>
              <w:jc w:val="center"/>
              <w:rPr>
                <w:bCs/>
                <w:sz w:val="20"/>
                <w:szCs w:val="20"/>
              </w:rPr>
            </w:pPr>
            <w:r w:rsidRPr="00AD5220">
              <w:rPr>
                <w:bCs/>
                <w:sz w:val="20"/>
                <w:szCs w:val="20"/>
              </w:rPr>
              <w:t>«Против»</w:t>
            </w:r>
          </w:p>
        </w:tc>
        <w:tc>
          <w:tcPr>
            <w:tcW w:w="1843" w:type="dxa"/>
            <w:vAlign w:val="center"/>
          </w:tcPr>
          <w:p w:rsidR="00B869E8" w:rsidRPr="00AD5220" w:rsidRDefault="00B869E8" w:rsidP="00FC415F">
            <w:pPr>
              <w:spacing w:before="40" w:after="40"/>
              <w:jc w:val="center"/>
              <w:rPr>
                <w:bCs/>
                <w:sz w:val="20"/>
                <w:szCs w:val="20"/>
              </w:rPr>
            </w:pPr>
            <w:r w:rsidRPr="00AD5220">
              <w:rPr>
                <w:bCs/>
                <w:sz w:val="20"/>
                <w:szCs w:val="20"/>
              </w:rPr>
              <w:t>«Воздержался»</w:t>
            </w:r>
          </w:p>
        </w:tc>
        <w:tc>
          <w:tcPr>
            <w:tcW w:w="1484" w:type="dxa"/>
            <w:vAlign w:val="center"/>
          </w:tcPr>
          <w:p w:rsidR="00B869E8" w:rsidRPr="00AD5220" w:rsidRDefault="00B869E8"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w:t>
            </w:r>
          </w:p>
        </w:tc>
        <w:tc>
          <w:tcPr>
            <w:tcW w:w="1458" w:type="dxa"/>
            <w:vAlign w:val="center"/>
          </w:tcPr>
          <w:p w:rsidR="00B869E8" w:rsidRPr="00AD5220" w:rsidRDefault="00B869E8" w:rsidP="00FC415F">
            <w:pPr>
              <w:spacing w:before="40" w:after="40"/>
              <w:jc w:val="center"/>
              <w:rPr>
                <w:bCs/>
                <w:sz w:val="20"/>
                <w:szCs w:val="20"/>
              </w:rPr>
            </w:pPr>
            <w:r w:rsidRPr="00AD5220">
              <w:rPr>
                <w:bCs/>
                <w:sz w:val="20"/>
                <w:szCs w:val="20"/>
              </w:rPr>
              <w:t>Не голосовали</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lastRenderedPageBreak/>
              <w:t>Голоса</w:t>
            </w:r>
          </w:p>
        </w:tc>
        <w:tc>
          <w:tcPr>
            <w:tcW w:w="1326"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25" w:type="dxa"/>
            <w:vAlign w:val="center"/>
          </w:tcPr>
          <w:p w:rsidR="00B869E8" w:rsidRPr="00AD5220" w:rsidRDefault="00B869E8" w:rsidP="00FC415F">
            <w:pPr>
              <w:spacing w:before="40" w:after="40"/>
              <w:jc w:val="right"/>
              <w:rPr>
                <w:bCs/>
                <w:sz w:val="20"/>
                <w:szCs w:val="20"/>
              </w:rPr>
            </w:pPr>
            <w:r w:rsidRPr="00AD5220">
              <w:rPr>
                <w:bCs/>
                <w:sz w:val="20"/>
                <w:szCs w:val="20"/>
                <w:lang w:val="en-US"/>
              </w:rPr>
              <w:t xml:space="preserve">1 753 </w:t>
            </w:r>
            <w:r w:rsidRPr="00AD5220">
              <w:rPr>
                <w:bCs/>
                <w:sz w:val="20"/>
                <w:szCs w:val="20"/>
              </w:rPr>
              <w:t>966</w:t>
            </w:r>
          </w:p>
          <w:p w:rsidR="00B869E8" w:rsidRPr="00AD5220" w:rsidRDefault="00B869E8" w:rsidP="00FC415F">
            <w:pPr>
              <w:spacing w:before="40" w:after="40"/>
              <w:jc w:val="right"/>
              <w:rPr>
                <w:bCs/>
                <w:sz w:val="20"/>
                <w:szCs w:val="20"/>
                <w:lang w:val="en-US"/>
              </w:rPr>
            </w:pP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w:t>
            </w:r>
          </w:p>
        </w:tc>
        <w:tc>
          <w:tcPr>
            <w:tcW w:w="132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r>
    </w:tbl>
    <w:p w:rsidR="00B869E8" w:rsidRPr="00AD5220"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AD5220" w:rsidTr="00FC415F">
        <w:trPr>
          <w:cantSplit/>
        </w:trPr>
        <w:tc>
          <w:tcPr>
            <w:tcW w:w="9571" w:type="dxa"/>
            <w:gridSpan w:val="7"/>
            <w:vAlign w:val="center"/>
          </w:tcPr>
          <w:p w:rsidR="00B869E8" w:rsidRPr="00AD5220" w:rsidRDefault="00B869E8" w:rsidP="00FC415F">
            <w:pPr>
              <w:spacing w:before="40" w:after="40"/>
              <w:jc w:val="center"/>
              <w:rPr>
                <w:sz w:val="20"/>
                <w:szCs w:val="20"/>
              </w:rPr>
            </w:pPr>
            <w:r w:rsidRPr="00AD522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p>
        </w:tc>
        <w:tc>
          <w:tcPr>
            <w:tcW w:w="1326" w:type="dxa"/>
            <w:vAlign w:val="center"/>
          </w:tcPr>
          <w:p w:rsidR="00B869E8" w:rsidRPr="00AD5220" w:rsidRDefault="00B869E8" w:rsidP="00FC415F">
            <w:pPr>
              <w:spacing w:before="40" w:after="40"/>
              <w:jc w:val="center"/>
              <w:rPr>
                <w:bCs/>
                <w:sz w:val="20"/>
                <w:szCs w:val="20"/>
              </w:rPr>
            </w:pPr>
            <w:r w:rsidRPr="00AD5220">
              <w:rPr>
                <w:bCs/>
                <w:sz w:val="20"/>
                <w:szCs w:val="20"/>
              </w:rPr>
              <w:t>Всего</w:t>
            </w:r>
          </w:p>
        </w:tc>
        <w:tc>
          <w:tcPr>
            <w:tcW w:w="1225" w:type="dxa"/>
            <w:vAlign w:val="center"/>
          </w:tcPr>
          <w:p w:rsidR="00B869E8" w:rsidRPr="00AD5220" w:rsidRDefault="00B869E8" w:rsidP="00FC415F">
            <w:pPr>
              <w:spacing w:before="40" w:after="40"/>
              <w:jc w:val="center"/>
              <w:rPr>
                <w:bCs/>
                <w:sz w:val="20"/>
                <w:szCs w:val="20"/>
              </w:rPr>
            </w:pPr>
            <w:r w:rsidRPr="00AD5220">
              <w:rPr>
                <w:bCs/>
                <w:sz w:val="20"/>
                <w:szCs w:val="20"/>
              </w:rPr>
              <w:t>«За»</w:t>
            </w:r>
          </w:p>
        </w:tc>
        <w:tc>
          <w:tcPr>
            <w:tcW w:w="1276" w:type="dxa"/>
            <w:vAlign w:val="center"/>
          </w:tcPr>
          <w:p w:rsidR="00B869E8" w:rsidRPr="00AD5220" w:rsidRDefault="00B869E8" w:rsidP="00FC415F">
            <w:pPr>
              <w:spacing w:before="40" w:after="40"/>
              <w:jc w:val="center"/>
              <w:rPr>
                <w:bCs/>
                <w:sz w:val="20"/>
                <w:szCs w:val="20"/>
              </w:rPr>
            </w:pPr>
            <w:r w:rsidRPr="00AD5220">
              <w:rPr>
                <w:bCs/>
                <w:sz w:val="20"/>
                <w:szCs w:val="20"/>
              </w:rPr>
              <w:t>«Против»</w:t>
            </w:r>
          </w:p>
        </w:tc>
        <w:tc>
          <w:tcPr>
            <w:tcW w:w="1843" w:type="dxa"/>
            <w:vAlign w:val="center"/>
          </w:tcPr>
          <w:p w:rsidR="00B869E8" w:rsidRPr="00AD5220" w:rsidRDefault="00B869E8" w:rsidP="00FC415F">
            <w:pPr>
              <w:spacing w:before="40" w:after="40"/>
              <w:jc w:val="center"/>
              <w:rPr>
                <w:bCs/>
                <w:sz w:val="20"/>
                <w:szCs w:val="20"/>
              </w:rPr>
            </w:pPr>
            <w:r w:rsidRPr="00AD5220">
              <w:rPr>
                <w:bCs/>
                <w:sz w:val="20"/>
                <w:szCs w:val="20"/>
              </w:rPr>
              <w:t>«Воздержался»</w:t>
            </w:r>
          </w:p>
        </w:tc>
        <w:tc>
          <w:tcPr>
            <w:tcW w:w="1484" w:type="dxa"/>
            <w:vAlign w:val="center"/>
          </w:tcPr>
          <w:p w:rsidR="00B869E8" w:rsidRPr="00AD5220" w:rsidRDefault="00B869E8" w:rsidP="00FC415F">
            <w:pPr>
              <w:spacing w:before="40" w:after="40"/>
              <w:rPr>
                <w:bCs/>
                <w:sz w:val="20"/>
                <w:szCs w:val="20"/>
              </w:rPr>
            </w:pPr>
            <w:proofErr w:type="spellStart"/>
            <w:r w:rsidRPr="00AD5220">
              <w:rPr>
                <w:bCs/>
                <w:sz w:val="20"/>
                <w:szCs w:val="20"/>
              </w:rPr>
              <w:t>Недействи</w:t>
            </w:r>
            <w:proofErr w:type="spellEnd"/>
            <w:r w:rsidRPr="00AD5220">
              <w:rPr>
                <w:bCs/>
                <w:sz w:val="20"/>
                <w:szCs w:val="20"/>
              </w:rPr>
              <w:t xml:space="preserve">-тельные и не </w:t>
            </w:r>
            <w:proofErr w:type="spellStart"/>
            <w:r w:rsidRPr="00AD5220">
              <w:rPr>
                <w:bCs/>
                <w:sz w:val="20"/>
                <w:szCs w:val="20"/>
              </w:rPr>
              <w:t>подсчи-танные</w:t>
            </w:r>
            <w:proofErr w:type="spellEnd"/>
            <w:r w:rsidRPr="00AD5220">
              <w:rPr>
                <w:bCs/>
                <w:sz w:val="20"/>
                <w:szCs w:val="20"/>
              </w:rPr>
              <w:t xml:space="preserve">* </w:t>
            </w:r>
          </w:p>
        </w:tc>
        <w:tc>
          <w:tcPr>
            <w:tcW w:w="1458" w:type="dxa"/>
            <w:vAlign w:val="center"/>
          </w:tcPr>
          <w:p w:rsidR="00B869E8" w:rsidRPr="00AD5220" w:rsidRDefault="00B869E8" w:rsidP="00FC415F">
            <w:pPr>
              <w:spacing w:before="40" w:after="40"/>
              <w:jc w:val="center"/>
              <w:rPr>
                <w:bCs/>
                <w:sz w:val="20"/>
                <w:szCs w:val="20"/>
              </w:rPr>
            </w:pPr>
            <w:r w:rsidRPr="00AD5220">
              <w:rPr>
                <w:bCs/>
                <w:sz w:val="20"/>
                <w:szCs w:val="20"/>
              </w:rPr>
              <w:t>Не голосовали</w:t>
            </w: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Голоса</w:t>
            </w:r>
          </w:p>
        </w:tc>
        <w:tc>
          <w:tcPr>
            <w:tcW w:w="1326" w:type="dxa"/>
            <w:vAlign w:val="center"/>
          </w:tcPr>
          <w:p w:rsidR="00B869E8" w:rsidRPr="00AD5220" w:rsidRDefault="00B869E8" w:rsidP="00FC415F">
            <w:pPr>
              <w:spacing w:before="40" w:after="40"/>
              <w:jc w:val="right"/>
              <w:rPr>
                <w:bCs/>
                <w:sz w:val="20"/>
                <w:szCs w:val="20"/>
              </w:rPr>
            </w:pPr>
            <w:r w:rsidRPr="00AD5220">
              <w:rPr>
                <w:bCs/>
                <w:sz w:val="20"/>
                <w:szCs w:val="20"/>
              </w:rPr>
              <w:t>2</w:t>
            </w:r>
          </w:p>
        </w:tc>
        <w:tc>
          <w:tcPr>
            <w:tcW w:w="1225" w:type="dxa"/>
            <w:vAlign w:val="center"/>
          </w:tcPr>
          <w:p w:rsidR="00B869E8" w:rsidRPr="00AD5220" w:rsidRDefault="00B869E8" w:rsidP="00FC415F">
            <w:pPr>
              <w:spacing w:before="40" w:after="40"/>
              <w:jc w:val="right"/>
              <w:rPr>
                <w:bCs/>
                <w:sz w:val="20"/>
                <w:szCs w:val="20"/>
              </w:rPr>
            </w:pPr>
            <w:r w:rsidRPr="00AD5220">
              <w:rPr>
                <w:bCs/>
                <w:sz w:val="20"/>
                <w:szCs w:val="20"/>
              </w:rPr>
              <w:t>2</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w:t>
            </w:r>
          </w:p>
          <w:p w:rsidR="00B869E8" w:rsidRPr="00AD5220" w:rsidRDefault="00B869E8" w:rsidP="00FC415F">
            <w:pPr>
              <w:spacing w:before="40" w:after="40"/>
              <w:jc w:val="right"/>
              <w:rPr>
                <w:bCs/>
                <w:sz w:val="20"/>
                <w:szCs w:val="20"/>
                <w:lang w:val="en-US"/>
              </w:rPr>
            </w:pPr>
          </w:p>
        </w:tc>
      </w:tr>
      <w:tr w:rsidR="00B869E8" w:rsidRPr="00AD5220" w:rsidTr="00FC415F">
        <w:trPr>
          <w:cantSplit/>
        </w:trPr>
        <w:tc>
          <w:tcPr>
            <w:tcW w:w="959" w:type="dxa"/>
            <w:vAlign w:val="center"/>
          </w:tcPr>
          <w:p w:rsidR="00B869E8" w:rsidRPr="00AD5220" w:rsidRDefault="00B869E8" w:rsidP="00FC415F">
            <w:pPr>
              <w:spacing w:before="40" w:after="40"/>
              <w:jc w:val="center"/>
              <w:rPr>
                <w:sz w:val="20"/>
                <w:szCs w:val="20"/>
              </w:rPr>
            </w:pPr>
            <w:r w:rsidRPr="00AD5220">
              <w:rPr>
                <w:sz w:val="20"/>
                <w:szCs w:val="20"/>
              </w:rPr>
              <w:t>%</w:t>
            </w:r>
          </w:p>
        </w:tc>
        <w:tc>
          <w:tcPr>
            <w:tcW w:w="132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25"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100,00</w:t>
            </w:r>
          </w:p>
        </w:tc>
        <w:tc>
          <w:tcPr>
            <w:tcW w:w="1276"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843"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84"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c>
          <w:tcPr>
            <w:tcW w:w="1458" w:type="dxa"/>
            <w:vAlign w:val="center"/>
          </w:tcPr>
          <w:p w:rsidR="00B869E8" w:rsidRPr="00AD5220" w:rsidRDefault="00B869E8" w:rsidP="00FC415F">
            <w:pPr>
              <w:spacing w:before="40" w:after="40"/>
              <w:jc w:val="right"/>
              <w:rPr>
                <w:bCs/>
                <w:sz w:val="20"/>
                <w:szCs w:val="20"/>
                <w:lang w:val="en-US"/>
              </w:rPr>
            </w:pPr>
            <w:r w:rsidRPr="00AD5220">
              <w:rPr>
                <w:bCs/>
                <w:sz w:val="20"/>
                <w:szCs w:val="20"/>
                <w:lang w:val="en-US"/>
              </w:rPr>
              <w:t>0,00</w:t>
            </w:r>
          </w:p>
        </w:tc>
      </w:tr>
    </w:tbl>
    <w:p w:rsidR="00B869E8" w:rsidRPr="00AD5220" w:rsidRDefault="00B869E8" w:rsidP="00B869E8">
      <w:pPr>
        <w:rPr>
          <w:bCs/>
          <w:spacing w:val="-4"/>
          <w:sz w:val="20"/>
          <w:szCs w:val="20"/>
        </w:rPr>
      </w:pPr>
    </w:p>
    <w:p w:rsidR="00B869E8" w:rsidRPr="00AD5220" w:rsidRDefault="00B869E8" w:rsidP="00B869E8">
      <w:pPr>
        <w:rPr>
          <w:spacing w:val="-4"/>
          <w:sz w:val="20"/>
          <w:szCs w:val="20"/>
        </w:rPr>
      </w:pPr>
      <w:r w:rsidRPr="00AD5220">
        <w:rPr>
          <w:bCs/>
          <w:spacing w:val="-4"/>
          <w:sz w:val="20"/>
          <w:szCs w:val="20"/>
        </w:rPr>
        <w:t>(*</w:t>
      </w:r>
      <w:r w:rsidRPr="00AD5220">
        <w:rPr>
          <w:bCs/>
          <w:sz w:val="20"/>
          <w:szCs w:val="20"/>
        </w:rPr>
        <w:t>*</w:t>
      </w:r>
      <w:r w:rsidRPr="00AD5220">
        <w:rPr>
          <w:spacing w:val="-4"/>
          <w:sz w:val="20"/>
          <w:szCs w:val="20"/>
        </w:rPr>
        <w:t xml:space="preserve"> Недействительные и не подсчитанные по иным основаниям, предусмотренным </w:t>
      </w:r>
      <w:r w:rsidRPr="00AD5220">
        <w:rPr>
          <w:sz w:val="20"/>
          <w:szCs w:val="20"/>
        </w:rPr>
        <w:t>Положением Банка России «Об общих собраниях акционеров» № 660-П от 16.11.2018 г.</w:t>
      </w:r>
      <w:r w:rsidRPr="00AD5220">
        <w:rPr>
          <w:spacing w:val="-4"/>
          <w:sz w:val="20"/>
          <w:szCs w:val="20"/>
        </w:rPr>
        <w:t>).</w:t>
      </w:r>
    </w:p>
    <w:p w:rsidR="00B869E8" w:rsidRPr="00AD5220" w:rsidRDefault="00B869E8" w:rsidP="00B869E8">
      <w:pPr>
        <w:tabs>
          <w:tab w:val="left" w:pos="9000"/>
        </w:tabs>
        <w:rPr>
          <w:b/>
          <w:bCs/>
          <w:sz w:val="20"/>
          <w:szCs w:val="20"/>
        </w:rPr>
      </w:pPr>
      <w:r w:rsidRPr="00AD5220">
        <w:rPr>
          <w:b/>
          <w:bCs/>
          <w:sz w:val="20"/>
          <w:szCs w:val="20"/>
        </w:rPr>
        <w:t>Кворум для принятия решения по данному вопросу имеется.</w:t>
      </w:r>
    </w:p>
    <w:p w:rsidR="00B869E8" w:rsidRPr="00AD5220" w:rsidRDefault="00B869E8" w:rsidP="00B869E8">
      <w:pPr>
        <w:rPr>
          <w:b/>
          <w:bCs/>
          <w:spacing w:val="-4"/>
          <w:sz w:val="20"/>
          <w:szCs w:val="20"/>
        </w:rPr>
      </w:pPr>
    </w:p>
    <w:p w:rsidR="00B869E8" w:rsidRDefault="00B869E8" w:rsidP="00B869E8">
      <w:pPr>
        <w:jc w:val="center"/>
        <w:rPr>
          <w:b/>
          <w:sz w:val="20"/>
          <w:szCs w:val="20"/>
        </w:rPr>
      </w:pPr>
      <w:r w:rsidRPr="00AD5220">
        <w:rPr>
          <w:b/>
          <w:sz w:val="20"/>
          <w:szCs w:val="20"/>
        </w:rPr>
        <w:t>Принятое решение:</w:t>
      </w:r>
    </w:p>
    <w:p w:rsidR="00916FE8" w:rsidRPr="00AD5220" w:rsidRDefault="00916FE8" w:rsidP="00B869E8">
      <w:pPr>
        <w:jc w:val="center"/>
        <w:rPr>
          <w:b/>
          <w:sz w:val="20"/>
          <w:szCs w:val="20"/>
        </w:rPr>
      </w:pPr>
    </w:p>
    <w:p w:rsidR="00D415B8" w:rsidRPr="000F7CF8" w:rsidRDefault="00D415B8" w:rsidP="00D415B8">
      <w:pPr>
        <w:pStyle w:val="af1"/>
        <w:ind w:firstLine="709"/>
        <w:contextualSpacing/>
        <w:jc w:val="both"/>
        <w:rPr>
          <w:sz w:val="20"/>
          <w:szCs w:val="20"/>
        </w:rPr>
      </w:pPr>
      <w:r w:rsidRPr="000F7CF8">
        <w:rPr>
          <w:sz w:val="20"/>
          <w:szCs w:val="20"/>
        </w:rPr>
        <w:t xml:space="preserve">Одобрить заключение Обществом крупной сделки, а также сделки в совершении которой имеется заинтересованность, – Дополнительного соглашения </w:t>
      </w:r>
      <w:r w:rsidRPr="000F7CF8">
        <w:rPr>
          <w:sz w:val="20"/>
          <w:szCs w:val="20"/>
          <w:lang w:eastAsia="en-US"/>
        </w:rPr>
        <w:t xml:space="preserve">№ 3 от «26» октября 2023 г. </w:t>
      </w:r>
      <w:r w:rsidRPr="000F7CF8">
        <w:rPr>
          <w:sz w:val="20"/>
          <w:szCs w:val="20"/>
        </w:rPr>
        <w:t xml:space="preserve">к Договору поручительства № 06503/22 от «13» сентября 2022 г. </w:t>
      </w:r>
      <w:r w:rsidRPr="000F7CF8">
        <w:rPr>
          <w:sz w:val="20"/>
          <w:szCs w:val="20"/>
          <w:lang w:eastAsia="en-US"/>
        </w:rPr>
        <w:t>между АО «</w:t>
      </w:r>
      <w:proofErr w:type="spellStart"/>
      <w:r w:rsidRPr="000F7CF8">
        <w:rPr>
          <w:sz w:val="20"/>
          <w:szCs w:val="20"/>
          <w:lang w:eastAsia="en-US"/>
        </w:rPr>
        <w:t>Сибнефтемаш</w:t>
      </w:r>
      <w:proofErr w:type="spellEnd"/>
      <w:r w:rsidRPr="000F7CF8">
        <w:rPr>
          <w:sz w:val="20"/>
          <w:szCs w:val="20"/>
          <w:lang w:eastAsia="en-US"/>
        </w:rPr>
        <w:t xml:space="preserve">» и </w:t>
      </w:r>
      <w:r w:rsidRPr="000F7CF8">
        <w:rPr>
          <w:color w:val="000000"/>
          <w:sz w:val="20"/>
          <w:szCs w:val="20"/>
        </w:rPr>
        <w:t xml:space="preserve">ПАО «МОСКОВСКИЙ КРЕДИТНЫЙ БАНК» (далее – Договор поручительства), заключенному </w:t>
      </w:r>
      <w:r w:rsidRPr="000F7CF8">
        <w:rPr>
          <w:sz w:val="20"/>
          <w:szCs w:val="20"/>
        </w:rPr>
        <w:t xml:space="preserve">в обеспечение исполнения обязательств АО «ГИДРОМАШСЕРВИС» по Соглашению о выдаче гарантий от «13» сентября 2022 г. № БГ065/22, с учетом </w:t>
      </w:r>
      <w:r w:rsidRPr="000F7CF8">
        <w:rPr>
          <w:sz w:val="20"/>
          <w:szCs w:val="20"/>
          <w:lang w:eastAsia="en-US"/>
        </w:rPr>
        <w:t xml:space="preserve">Дополнительного соглашения № 1 от «22» марта 2023 г., </w:t>
      </w:r>
      <w:r w:rsidRPr="000F7CF8">
        <w:rPr>
          <w:sz w:val="20"/>
          <w:szCs w:val="20"/>
        </w:rPr>
        <w:t xml:space="preserve">Дополнительного соглашения № 2 от «19» мая 2023 г., Дополнительного соглашения </w:t>
      </w:r>
      <w:r w:rsidRPr="000F7CF8">
        <w:rPr>
          <w:sz w:val="20"/>
          <w:szCs w:val="20"/>
          <w:lang w:eastAsia="en-US"/>
        </w:rPr>
        <w:t xml:space="preserve">№ 3 от «26» октября 2023 г., </w:t>
      </w:r>
      <w:r w:rsidRPr="000F7CF8">
        <w:rPr>
          <w:sz w:val="20"/>
          <w:szCs w:val="20"/>
        </w:rPr>
        <w:t xml:space="preserve">между АО «ГИДРОМАШСЕРВИС» и ПАО «МОСКОВСКИЙ КРЕДИТНЫЙ БАНК» </w:t>
      </w:r>
      <w:r w:rsidRPr="000F7CF8">
        <w:rPr>
          <w:sz w:val="20"/>
          <w:szCs w:val="20"/>
          <w:lang w:eastAsia="en-US"/>
        </w:rPr>
        <w:t>(далее – Договор основного обязательства)</w:t>
      </w:r>
      <w:r w:rsidRPr="000F7CF8">
        <w:rPr>
          <w:sz w:val="20"/>
          <w:szCs w:val="20"/>
        </w:rPr>
        <w:t>, на следующих условиях:</w:t>
      </w:r>
    </w:p>
    <w:p w:rsidR="00D415B8" w:rsidRPr="000F7CF8" w:rsidRDefault="00D415B8" w:rsidP="00D415B8">
      <w:pPr>
        <w:ind w:firstLine="709"/>
        <w:contextualSpacing/>
        <w:jc w:val="both"/>
        <w:rPr>
          <w:sz w:val="20"/>
          <w:szCs w:val="20"/>
        </w:rPr>
      </w:pPr>
    </w:p>
    <w:p w:rsidR="00D415B8" w:rsidRPr="000F7CF8" w:rsidRDefault="00D415B8" w:rsidP="00D415B8">
      <w:pPr>
        <w:ind w:firstLine="709"/>
        <w:contextualSpacing/>
        <w:rPr>
          <w:sz w:val="20"/>
          <w:szCs w:val="20"/>
          <w:lang w:eastAsia="en-US"/>
        </w:rPr>
      </w:pPr>
      <w:r w:rsidRPr="000F7CF8">
        <w:rPr>
          <w:sz w:val="20"/>
          <w:szCs w:val="20"/>
          <w:u w:val="single"/>
          <w:lang w:eastAsia="en-US"/>
        </w:rPr>
        <w:t>Стороны сделки:</w:t>
      </w:r>
    </w:p>
    <w:p w:rsidR="00D415B8" w:rsidRPr="000F7CF8" w:rsidRDefault="00D415B8" w:rsidP="00D415B8">
      <w:pPr>
        <w:ind w:firstLine="709"/>
        <w:contextualSpacing/>
        <w:jc w:val="both"/>
        <w:rPr>
          <w:sz w:val="20"/>
          <w:szCs w:val="20"/>
          <w:lang w:eastAsia="en-US"/>
        </w:rPr>
      </w:pPr>
      <w:r w:rsidRPr="000F7CF8">
        <w:rPr>
          <w:sz w:val="20"/>
          <w:szCs w:val="20"/>
          <w:lang w:eastAsia="en-US"/>
        </w:rPr>
        <w:t>Банк:</w:t>
      </w:r>
      <w:r w:rsidRPr="000F7CF8">
        <w:rPr>
          <w:color w:val="000000"/>
          <w:sz w:val="20"/>
          <w:szCs w:val="20"/>
        </w:rPr>
        <w:t xml:space="preserve"> ПАО «МОСКОВСКИЙ КРЕДИТНЫЙ БАНК» </w:t>
      </w:r>
      <w:r w:rsidRPr="000F7CF8">
        <w:rPr>
          <w:sz w:val="20"/>
          <w:szCs w:val="20"/>
          <w:lang w:eastAsia="en-US"/>
        </w:rPr>
        <w:t xml:space="preserve"> </w:t>
      </w:r>
    </w:p>
    <w:p w:rsidR="00D415B8" w:rsidRPr="000F7CF8" w:rsidRDefault="00D415B8" w:rsidP="00D415B8">
      <w:pPr>
        <w:ind w:firstLine="709"/>
        <w:contextualSpacing/>
        <w:rPr>
          <w:sz w:val="20"/>
          <w:szCs w:val="20"/>
          <w:lang w:eastAsia="en-US"/>
        </w:rPr>
      </w:pPr>
      <w:r w:rsidRPr="000F7CF8">
        <w:rPr>
          <w:sz w:val="20"/>
          <w:szCs w:val="20"/>
          <w:lang w:eastAsia="en-US"/>
        </w:rPr>
        <w:t>Поручитель: АО «</w:t>
      </w:r>
      <w:proofErr w:type="spellStart"/>
      <w:r w:rsidRPr="000F7CF8">
        <w:rPr>
          <w:sz w:val="20"/>
          <w:szCs w:val="20"/>
          <w:lang w:eastAsia="en-US"/>
        </w:rPr>
        <w:t>Сибнефтемаш</w:t>
      </w:r>
      <w:proofErr w:type="spellEnd"/>
      <w:r w:rsidRPr="000F7CF8">
        <w:rPr>
          <w:sz w:val="20"/>
          <w:szCs w:val="20"/>
          <w:lang w:eastAsia="en-US"/>
        </w:rPr>
        <w:t>»</w:t>
      </w:r>
    </w:p>
    <w:p w:rsidR="00D415B8" w:rsidRPr="000F7CF8" w:rsidRDefault="00D415B8" w:rsidP="00D415B8">
      <w:pPr>
        <w:ind w:firstLine="709"/>
        <w:contextualSpacing/>
        <w:jc w:val="both"/>
        <w:rPr>
          <w:sz w:val="20"/>
          <w:szCs w:val="20"/>
          <w:u w:val="single"/>
        </w:rPr>
      </w:pPr>
    </w:p>
    <w:p w:rsidR="00D415B8" w:rsidRPr="000F7CF8" w:rsidRDefault="00D415B8" w:rsidP="00D415B8">
      <w:pPr>
        <w:ind w:firstLine="709"/>
        <w:contextualSpacing/>
        <w:jc w:val="both"/>
        <w:rPr>
          <w:b/>
          <w:bCs/>
          <w:sz w:val="20"/>
          <w:szCs w:val="20"/>
        </w:rPr>
      </w:pPr>
      <w:r w:rsidRPr="000F7CF8">
        <w:rPr>
          <w:sz w:val="20"/>
          <w:szCs w:val="20"/>
          <w:u w:val="single"/>
        </w:rPr>
        <w:t>Цена сделки</w:t>
      </w:r>
      <w:r w:rsidRPr="000F7CF8">
        <w:rPr>
          <w:sz w:val="20"/>
          <w:szCs w:val="20"/>
        </w:rPr>
        <w:t xml:space="preserve">: определена Сторонами в размере суммы обязательств Общества по Договору основного обязательства </w:t>
      </w:r>
      <w:r>
        <w:rPr>
          <w:bCs/>
          <w:sz w:val="20"/>
          <w:szCs w:val="20"/>
        </w:rPr>
        <w:t>50</w:t>
      </w:r>
      <w:r w:rsidRPr="000F7CF8">
        <w:rPr>
          <w:bCs/>
          <w:sz w:val="20"/>
          <w:szCs w:val="20"/>
        </w:rPr>
        <w:t xml:space="preserve"> 000 000 000,00 </w:t>
      </w:r>
      <w:r>
        <w:rPr>
          <w:sz w:val="20"/>
          <w:szCs w:val="20"/>
        </w:rPr>
        <w:t>(Пятьдесят миллиардов</w:t>
      </w:r>
      <w:r w:rsidRPr="000F7CF8">
        <w:rPr>
          <w:sz w:val="20"/>
          <w:szCs w:val="20"/>
        </w:rPr>
        <w:t>)</w:t>
      </w:r>
      <w:r w:rsidRPr="000F7CF8">
        <w:rPr>
          <w:bCs/>
          <w:sz w:val="20"/>
          <w:szCs w:val="20"/>
        </w:rPr>
        <w:t xml:space="preserve"> рублей или эквивалент указанной суммы в иностранной валюте по курсу Банка России, на дату выдачи Гарантии</w:t>
      </w:r>
      <w:r w:rsidRPr="000F7CF8">
        <w:rPr>
          <w:sz w:val="20"/>
          <w:szCs w:val="20"/>
        </w:rPr>
        <w:t>, что составляет более 100 % от балансовой стоимости активов Поручителя по состоянию на 30.09.2023 г.</w:t>
      </w:r>
      <w:r w:rsidRPr="000F7CF8">
        <w:rPr>
          <w:b/>
          <w:bCs/>
          <w:sz w:val="20"/>
          <w:szCs w:val="20"/>
        </w:rPr>
        <w:t xml:space="preserve"> </w:t>
      </w:r>
      <w:r w:rsidRPr="000F7CF8">
        <w:rPr>
          <w:sz w:val="20"/>
          <w:szCs w:val="20"/>
        </w:rPr>
        <w:t>Согласно п.1 ст.78 Федерального закона от 26.12.1995 N 208-ФЗ «Об акционерных обществах», сделка для Общества является крупной.</w:t>
      </w:r>
    </w:p>
    <w:p w:rsidR="00D415B8" w:rsidRPr="000F7CF8" w:rsidRDefault="00D415B8" w:rsidP="00D415B8">
      <w:pPr>
        <w:ind w:firstLine="709"/>
        <w:contextualSpacing/>
        <w:jc w:val="both"/>
        <w:rPr>
          <w:sz w:val="20"/>
          <w:szCs w:val="20"/>
        </w:rPr>
      </w:pPr>
    </w:p>
    <w:p w:rsidR="00D415B8" w:rsidRPr="000F7CF8" w:rsidRDefault="00D415B8" w:rsidP="00D415B8">
      <w:pPr>
        <w:ind w:firstLine="709"/>
        <w:contextualSpacing/>
        <w:jc w:val="both"/>
        <w:rPr>
          <w:sz w:val="20"/>
          <w:szCs w:val="20"/>
          <w:u w:val="single"/>
        </w:rPr>
      </w:pPr>
      <w:r w:rsidRPr="000F7CF8">
        <w:rPr>
          <w:sz w:val="20"/>
          <w:szCs w:val="20"/>
          <w:u w:val="single"/>
        </w:rPr>
        <w:t>Существенные условия сделки:</w:t>
      </w:r>
    </w:p>
    <w:p w:rsidR="00D415B8" w:rsidRPr="000F7CF8" w:rsidRDefault="00D415B8" w:rsidP="00D415B8">
      <w:pPr>
        <w:ind w:firstLine="708"/>
        <w:jc w:val="both"/>
        <w:rPr>
          <w:sz w:val="20"/>
          <w:szCs w:val="20"/>
          <w:lang w:eastAsia="en-US"/>
        </w:rPr>
      </w:pPr>
      <w:r w:rsidRPr="000F7CF8">
        <w:rPr>
          <w:sz w:val="20"/>
          <w:szCs w:val="20"/>
          <w:lang w:eastAsia="en-US"/>
        </w:rPr>
        <w:t>1. Изложить п.1.1 Договора поручительства в следующей редакции:</w:t>
      </w:r>
    </w:p>
    <w:p w:rsidR="00D415B8" w:rsidRPr="000F7CF8" w:rsidRDefault="00D415B8" w:rsidP="00D415B8">
      <w:pPr>
        <w:ind w:firstLine="708"/>
        <w:jc w:val="both"/>
        <w:rPr>
          <w:sz w:val="20"/>
          <w:szCs w:val="20"/>
        </w:rPr>
      </w:pPr>
      <w:r w:rsidRPr="000F7CF8">
        <w:rPr>
          <w:sz w:val="20"/>
          <w:szCs w:val="20"/>
        </w:rPr>
        <w:t xml:space="preserve">«1.1. ПОРУЧИТЕЛЬ обязуется солидарно с Акционерным обществом «ГИДРОМАШСЕРВИС», (ОГРН 1027739083580) (далее – КЛИЕНТ) в полном объеме отвечать перед БАНКОМ за исполнение КЛИЕНТОМ обязательств по Соглашению о выдаче гарантий от «13» сентября 2022 г. № БГ065/22 в редакции Дополнительного соглашения № 1 от «22» марта 2023г., Дополнительного соглашения № 2 от «19» мая 2023г., Дополнительного соглашения </w:t>
      </w:r>
      <w:r w:rsidRPr="000F7CF8">
        <w:rPr>
          <w:sz w:val="20"/>
          <w:szCs w:val="20"/>
          <w:lang w:eastAsia="en-US"/>
        </w:rPr>
        <w:t xml:space="preserve">№ 3 от «26» октября 2023 г., </w:t>
      </w:r>
      <w:r w:rsidRPr="000F7CF8">
        <w:rPr>
          <w:sz w:val="20"/>
          <w:szCs w:val="20"/>
        </w:rPr>
        <w:t>заключенному между БАНКОМ и КЛИЕНТОМ (далее – Договор основного обязательства)»</w:t>
      </w:r>
    </w:p>
    <w:p w:rsidR="00D415B8" w:rsidRPr="000F7CF8" w:rsidRDefault="00D415B8" w:rsidP="00D415B8">
      <w:pPr>
        <w:jc w:val="both"/>
        <w:rPr>
          <w:sz w:val="20"/>
          <w:szCs w:val="20"/>
          <w:lang w:eastAsia="en-US"/>
        </w:rPr>
      </w:pPr>
    </w:p>
    <w:p w:rsidR="00D415B8" w:rsidRPr="00213325" w:rsidRDefault="00D415B8" w:rsidP="00D415B8">
      <w:pPr>
        <w:ind w:firstLine="708"/>
        <w:jc w:val="both"/>
        <w:rPr>
          <w:sz w:val="20"/>
          <w:szCs w:val="20"/>
          <w:lang w:eastAsia="en-US"/>
        </w:rPr>
      </w:pPr>
      <w:r w:rsidRPr="00213325">
        <w:rPr>
          <w:sz w:val="20"/>
          <w:szCs w:val="20"/>
          <w:lang w:eastAsia="en-US"/>
        </w:rPr>
        <w:t>2. Изложить п. 6.1 Договора поручительства в следующей редакции:</w:t>
      </w:r>
    </w:p>
    <w:p w:rsidR="00D415B8" w:rsidRPr="00213325" w:rsidRDefault="00D415B8" w:rsidP="00D415B8">
      <w:pPr>
        <w:jc w:val="both"/>
        <w:rPr>
          <w:sz w:val="20"/>
          <w:szCs w:val="20"/>
          <w:lang w:eastAsia="en-US"/>
        </w:rPr>
      </w:pPr>
      <w:r w:rsidRPr="00213325">
        <w:rPr>
          <w:sz w:val="20"/>
          <w:szCs w:val="20"/>
          <w:lang w:eastAsia="en-US"/>
        </w:rPr>
        <w:t>«6.1. Настоящий Договор вступает в силу с даты его подписания Сторонами и действует до «13» се</w:t>
      </w:r>
      <w:r w:rsidRPr="000F7CF8">
        <w:rPr>
          <w:sz w:val="20"/>
          <w:szCs w:val="20"/>
          <w:lang w:eastAsia="en-US"/>
        </w:rPr>
        <w:t>нтября 2035 года</w:t>
      </w:r>
      <w:r w:rsidRPr="00213325">
        <w:rPr>
          <w:sz w:val="20"/>
          <w:szCs w:val="20"/>
          <w:lang w:eastAsia="en-US"/>
        </w:rPr>
        <w:t>»</w:t>
      </w:r>
      <w:r w:rsidRPr="000F7CF8">
        <w:rPr>
          <w:sz w:val="20"/>
          <w:szCs w:val="20"/>
          <w:lang w:eastAsia="en-US"/>
        </w:rPr>
        <w:t>.</w:t>
      </w:r>
    </w:p>
    <w:p w:rsidR="00D415B8" w:rsidRDefault="00D415B8" w:rsidP="00D415B8">
      <w:pPr>
        <w:ind w:firstLine="360"/>
        <w:jc w:val="both"/>
        <w:rPr>
          <w:sz w:val="20"/>
          <w:szCs w:val="20"/>
        </w:rPr>
      </w:pPr>
    </w:p>
    <w:p w:rsidR="00D415B8" w:rsidRPr="000B5C5D" w:rsidRDefault="00D415B8" w:rsidP="00D415B8">
      <w:pPr>
        <w:ind w:firstLine="708"/>
        <w:contextualSpacing/>
        <w:jc w:val="both"/>
        <w:rPr>
          <w:bCs/>
          <w:iCs/>
          <w:sz w:val="20"/>
          <w:szCs w:val="22"/>
          <w:u w:val="single"/>
        </w:rPr>
      </w:pPr>
      <w:r w:rsidRPr="000B5C5D">
        <w:rPr>
          <w:bCs/>
          <w:iCs/>
          <w:sz w:val="20"/>
          <w:szCs w:val="22"/>
          <w:u w:val="single"/>
        </w:rPr>
        <w:t xml:space="preserve">Существенные условия Дополнительного соглашения № 3 от «26» октября 2023 года к Соглашению о выдаче гарантий </w:t>
      </w:r>
      <w:r w:rsidRPr="000B5C5D">
        <w:rPr>
          <w:sz w:val="20"/>
          <w:szCs w:val="22"/>
          <w:u w:val="single"/>
        </w:rPr>
        <w:t>№ БГ065/22</w:t>
      </w:r>
      <w:r w:rsidRPr="000B5C5D">
        <w:rPr>
          <w:bCs/>
          <w:iCs/>
          <w:sz w:val="20"/>
          <w:szCs w:val="22"/>
          <w:u w:val="single"/>
        </w:rPr>
        <w:t xml:space="preserve"> от «13» сентября 2022 года:</w:t>
      </w:r>
    </w:p>
    <w:p w:rsidR="00D415B8" w:rsidRPr="000B5C5D" w:rsidRDefault="00D415B8" w:rsidP="00D415B8">
      <w:pPr>
        <w:widowControl w:val="0"/>
        <w:suppressAutoHyphens/>
        <w:jc w:val="both"/>
        <w:rPr>
          <w:sz w:val="20"/>
          <w:szCs w:val="22"/>
        </w:rPr>
      </w:pPr>
      <w:r w:rsidRPr="000B5C5D">
        <w:rPr>
          <w:sz w:val="20"/>
          <w:szCs w:val="22"/>
        </w:rPr>
        <w:t xml:space="preserve">1. Изложить </w:t>
      </w:r>
      <w:proofErr w:type="spellStart"/>
      <w:r w:rsidRPr="000B5C5D">
        <w:rPr>
          <w:sz w:val="20"/>
          <w:szCs w:val="22"/>
        </w:rPr>
        <w:t>пп</w:t>
      </w:r>
      <w:proofErr w:type="spellEnd"/>
      <w:r w:rsidRPr="000B5C5D">
        <w:rPr>
          <w:sz w:val="20"/>
          <w:szCs w:val="22"/>
        </w:rPr>
        <w:t>. 11) п. 4.2.4 Соглашения о выдаче гарантий в следующей редакции: «11) неисполнение и/или ненадлежащее исполнение КЛИЕНТОМ любого из обязательств (условий), предусмотренных Приложением 2 к настоящему Соглашению;»;</w:t>
      </w:r>
    </w:p>
    <w:p w:rsidR="00D415B8" w:rsidRPr="000B5C5D" w:rsidRDefault="00D415B8" w:rsidP="00D415B8">
      <w:pPr>
        <w:rPr>
          <w:sz w:val="20"/>
          <w:szCs w:val="22"/>
        </w:rPr>
      </w:pPr>
      <w:r w:rsidRPr="000B5C5D">
        <w:rPr>
          <w:sz w:val="22"/>
        </w:rPr>
        <w:t xml:space="preserve">2. </w:t>
      </w:r>
      <w:r w:rsidRPr="000B5C5D">
        <w:rPr>
          <w:sz w:val="20"/>
          <w:szCs w:val="22"/>
        </w:rPr>
        <w:t>Исключить пп.10) п. 4.2.4 Соглашения, без изменения последующей нумерации пункта;</w:t>
      </w:r>
    </w:p>
    <w:p w:rsidR="00D415B8" w:rsidRPr="000B5C5D" w:rsidRDefault="00D415B8" w:rsidP="00D415B8">
      <w:pPr>
        <w:rPr>
          <w:sz w:val="22"/>
        </w:rPr>
      </w:pPr>
      <w:r w:rsidRPr="000B5C5D">
        <w:rPr>
          <w:sz w:val="20"/>
          <w:szCs w:val="22"/>
        </w:rPr>
        <w:t>3. Изложить Приложение 2 к Соглашению о выдаче гарантий в следующей редакции:</w:t>
      </w:r>
    </w:p>
    <w:p w:rsidR="00D415B8" w:rsidRDefault="00D415B8" w:rsidP="00D415B8">
      <w:pPr>
        <w:widowControl w:val="0"/>
        <w:suppressAutoHyphens/>
        <w:jc w:val="both"/>
        <w:rPr>
          <w:sz w:val="21"/>
          <w:szCs w:val="21"/>
        </w:rPr>
      </w:pPr>
    </w:p>
    <w:p w:rsidR="00D415B8" w:rsidRPr="00F5025E" w:rsidRDefault="00D415B8" w:rsidP="00D415B8">
      <w:pPr>
        <w:widowControl w:val="0"/>
        <w:tabs>
          <w:tab w:val="left" w:pos="6120"/>
        </w:tabs>
        <w:suppressAutoHyphens/>
        <w:autoSpaceDE w:val="0"/>
        <w:autoSpaceDN w:val="0"/>
        <w:ind w:left="5670"/>
        <w:jc w:val="right"/>
        <w:outlineLvl w:val="1"/>
        <w:rPr>
          <w:iCs/>
          <w:sz w:val="20"/>
          <w:szCs w:val="20"/>
        </w:rPr>
      </w:pPr>
      <w:r w:rsidRPr="00F5025E">
        <w:rPr>
          <w:sz w:val="20"/>
          <w:szCs w:val="20"/>
        </w:rPr>
        <w:lastRenderedPageBreak/>
        <w:t>«Пр</w:t>
      </w:r>
      <w:r w:rsidRPr="00F5025E">
        <w:rPr>
          <w:iCs/>
          <w:sz w:val="20"/>
          <w:szCs w:val="20"/>
        </w:rPr>
        <w:t>иложение 2</w:t>
      </w:r>
    </w:p>
    <w:p w:rsidR="00D415B8" w:rsidRPr="00F5025E" w:rsidRDefault="00D415B8" w:rsidP="00D415B8">
      <w:pPr>
        <w:widowControl w:val="0"/>
        <w:suppressAutoHyphens/>
        <w:autoSpaceDE w:val="0"/>
        <w:autoSpaceDN w:val="0"/>
        <w:ind w:left="5670"/>
        <w:jc w:val="right"/>
        <w:outlineLvl w:val="1"/>
        <w:rPr>
          <w:iCs/>
          <w:sz w:val="20"/>
          <w:szCs w:val="20"/>
        </w:rPr>
      </w:pPr>
      <w:r w:rsidRPr="00F5025E">
        <w:rPr>
          <w:iCs/>
          <w:sz w:val="20"/>
          <w:szCs w:val="20"/>
        </w:rPr>
        <w:t>к Соглашению о выдаче гарантий</w:t>
      </w:r>
    </w:p>
    <w:p w:rsidR="00D415B8" w:rsidRPr="00F5025E" w:rsidRDefault="00D415B8" w:rsidP="00D415B8">
      <w:pPr>
        <w:ind w:left="5670"/>
        <w:jc w:val="right"/>
        <w:rPr>
          <w:iCs/>
          <w:sz w:val="20"/>
          <w:szCs w:val="20"/>
        </w:rPr>
      </w:pPr>
      <w:r w:rsidRPr="00F5025E">
        <w:rPr>
          <w:iCs/>
          <w:sz w:val="20"/>
          <w:szCs w:val="20"/>
        </w:rPr>
        <w:t>от «13» сентября 2022 г. № БГ065/22</w:t>
      </w:r>
    </w:p>
    <w:p w:rsidR="00D415B8" w:rsidRPr="00F5025E" w:rsidRDefault="00D415B8" w:rsidP="00D415B8">
      <w:pPr>
        <w:ind w:left="5670"/>
        <w:jc w:val="both"/>
        <w:rPr>
          <w:iCs/>
          <w:sz w:val="20"/>
          <w:szCs w:val="20"/>
        </w:rPr>
      </w:pPr>
    </w:p>
    <w:p w:rsidR="00D415B8" w:rsidRPr="007723BB" w:rsidRDefault="00D415B8" w:rsidP="00D415B8">
      <w:pPr>
        <w:jc w:val="center"/>
        <w:rPr>
          <w:b/>
          <w:sz w:val="20"/>
          <w:szCs w:val="20"/>
        </w:rPr>
      </w:pPr>
      <w:r w:rsidRPr="00F5025E">
        <w:rPr>
          <w:b/>
          <w:sz w:val="20"/>
          <w:szCs w:val="20"/>
        </w:rPr>
        <w:t>ПЕРЕЧЕНЬ ФИНАНСОВЫХ / НЕФИНАНСОВЫХ УСЛОВИЙ ПРЕДОСТАВЛЕНИЯ ГАРАНТИИ</w:t>
      </w:r>
    </w:p>
    <w:tbl>
      <w:tblPr>
        <w:tblW w:w="0" w:type="auto"/>
        <w:tblCellMar>
          <w:left w:w="0" w:type="dxa"/>
          <w:right w:w="0" w:type="dxa"/>
        </w:tblCellMar>
        <w:tblLook w:val="04A0" w:firstRow="1" w:lastRow="0" w:firstColumn="1" w:lastColumn="0" w:noHBand="0" w:noVBand="1"/>
      </w:tblPr>
      <w:tblGrid>
        <w:gridCol w:w="616"/>
        <w:gridCol w:w="8718"/>
      </w:tblGrid>
      <w:tr w:rsidR="00D415B8" w:rsidRPr="00F5025E" w:rsidTr="004C6A07">
        <w:trPr>
          <w:trHeight w:val="57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15B8" w:rsidRPr="00F5025E" w:rsidRDefault="00D415B8" w:rsidP="004C6A07">
            <w:pPr>
              <w:pStyle w:val="af1"/>
              <w:jc w:val="center"/>
              <w:rPr>
                <w:b/>
                <w:sz w:val="20"/>
                <w:szCs w:val="20"/>
              </w:rPr>
            </w:pPr>
            <w:r w:rsidRPr="00F5025E">
              <w:rPr>
                <w:b/>
                <w:sz w:val="20"/>
                <w:szCs w:val="20"/>
              </w:rPr>
              <w:t>№ </w:t>
            </w:r>
          </w:p>
          <w:p w:rsidR="00D415B8" w:rsidRPr="00F5025E" w:rsidRDefault="00D415B8" w:rsidP="004C6A07">
            <w:pPr>
              <w:pStyle w:val="af1"/>
              <w:jc w:val="center"/>
              <w:rPr>
                <w:b/>
                <w:sz w:val="20"/>
                <w:szCs w:val="20"/>
              </w:rPr>
            </w:pPr>
            <w:r w:rsidRPr="00F5025E">
              <w:rPr>
                <w:b/>
                <w:sz w:val="20"/>
                <w:szCs w:val="20"/>
              </w:rPr>
              <w:t>п/п</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15B8" w:rsidRPr="00F5025E" w:rsidRDefault="00D415B8" w:rsidP="004C6A07">
            <w:pPr>
              <w:pStyle w:val="af1"/>
              <w:jc w:val="center"/>
              <w:rPr>
                <w:b/>
                <w:sz w:val="20"/>
                <w:szCs w:val="20"/>
              </w:rPr>
            </w:pPr>
            <w:r w:rsidRPr="00F5025E">
              <w:rPr>
                <w:b/>
                <w:sz w:val="20"/>
                <w:szCs w:val="20"/>
              </w:rPr>
              <w:t>Наименование условия</w:t>
            </w:r>
          </w:p>
        </w:tc>
      </w:tr>
      <w:tr w:rsidR="00D415B8" w:rsidRPr="00F5025E" w:rsidTr="004C6A07">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15B8" w:rsidRPr="00F5025E" w:rsidRDefault="00D415B8" w:rsidP="004C6A07">
            <w:pPr>
              <w:pStyle w:val="af1"/>
              <w:jc w:val="center"/>
              <w:rPr>
                <w:b/>
                <w:sz w:val="20"/>
                <w:szCs w:val="20"/>
              </w:rPr>
            </w:pPr>
            <w:r w:rsidRPr="00F5025E">
              <w:rPr>
                <w:b/>
                <w:sz w:val="20"/>
                <w:szCs w:val="20"/>
              </w:rPr>
              <w:t>РАЗДЕЛ I. Финансовые условия</w:t>
            </w:r>
          </w:p>
        </w:tc>
      </w:tr>
      <w:tr w:rsidR="00D415B8" w:rsidRPr="00F5025E" w:rsidTr="004C6A07">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415B8" w:rsidRPr="00F5025E" w:rsidRDefault="00D415B8" w:rsidP="004C6A07">
            <w:pPr>
              <w:pStyle w:val="af1"/>
              <w:rPr>
                <w:iCs/>
                <w:sz w:val="20"/>
                <w:szCs w:val="20"/>
              </w:rPr>
            </w:pPr>
            <w:r w:rsidRPr="00F5025E">
              <w:rPr>
                <w:iCs/>
                <w:sz w:val="20"/>
                <w:szCs w:val="20"/>
              </w:rPr>
              <w:t>1</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tcPr>
          <w:p w:rsidR="00D415B8" w:rsidRPr="00F5025E" w:rsidRDefault="00D415B8" w:rsidP="004C6A07">
            <w:pPr>
              <w:pStyle w:val="af1"/>
              <w:rPr>
                <w:b/>
                <w:iCs/>
                <w:sz w:val="20"/>
                <w:szCs w:val="20"/>
              </w:rPr>
            </w:pPr>
            <w:r w:rsidRPr="00F5025E">
              <w:rPr>
                <w:b/>
                <w:iCs/>
                <w:sz w:val="20"/>
                <w:szCs w:val="20"/>
              </w:rPr>
              <w:t>КЛИЕНТ обязуется:</w:t>
            </w:r>
          </w:p>
        </w:tc>
      </w:tr>
      <w:tr w:rsidR="00D415B8" w:rsidRPr="00F5025E" w:rsidTr="004C6A07">
        <w:trPr>
          <w:trHeight w:val="1458"/>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F5025E" w:rsidRDefault="00D415B8" w:rsidP="004C6A07">
            <w:pPr>
              <w:pStyle w:val="af1"/>
              <w:rPr>
                <w:sz w:val="20"/>
                <w:szCs w:val="20"/>
              </w:rPr>
            </w:pPr>
            <w:r w:rsidRPr="00F5025E">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F5025E" w:rsidRDefault="00D415B8" w:rsidP="004C6A07">
            <w:pPr>
              <w:jc w:val="both"/>
              <w:rPr>
                <w:iCs/>
                <w:color w:val="FF0000"/>
                <w:sz w:val="20"/>
                <w:szCs w:val="20"/>
              </w:rPr>
            </w:pPr>
            <w:r w:rsidRPr="00F5025E">
              <w:rPr>
                <w:iCs/>
                <w:sz w:val="20"/>
                <w:szCs w:val="20"/>
              </w:rPr>
              <w:tab/>
              <w:t xml:space="preserve">Обеспечить поддержание объема поступлений в размере 100% (Сто) процентов от остатка поступлений денежных средств по гарантируемым контрактам через расчетные счета КЛИЕНТА открытые в БАНКЕ, кроме тендерных гарантий, гарантий исполнения обязательств из контрактов в гарантийный период, гарантий в рамках 275-ФЗ, аккредитивов, международных гарантий, гарантий по контрактам в иностранной валюте, </w:t>
            </w:r>
            <w:proofErr w:type="spellStart"/>
            <w:r w:rsidRPr="00F5025E">
              <w:rPr>
                <w:iCs/>
                <w:sz w:val="20"/>
                <w:szCs w:val="20"/>
              </w:rPr>
              <w:t>контргарантий</w:t>
            </w:r>
            <w:proofErr w:type="spellEnd"/>
            <w:r w:rsidRPr="00F5025E">
              <w:rPr>
                <w:iCs/>
                <w:sz w:val="20"/>
                <w:szCs w:val="20"/>
              </w:rPr>
              <w:t xml:space="preserve"> и платежным гарантиям, гарантий в пользу ФНС России.</w:t>
            </w:r>
          </w:p>
          <w:p w:rsidR="00D415B8" w:rsidRPr="00F5025E" w:rsidRDefault="00D415B8" w:rsidP="004C6A07">
            <w:pPr>
              <w:jc w:val="both"/>
              <w:rPr>
                <w:iCs/>
                <w:sz w:val="20"/>
                <w:szCs w:val="20"/>
              </w:rPr>
            </w:pPr>
            <w:r w:rsidRPr="00F5025E">
              <w:rPr>
                <w:iCs/>
                <w:sz w:val="20"/>
                <w:szCs w:val="20"/>
              </w:rPr>
              <w:tab/>
              <w:t xml:space="preserve">Не применение данного условие возможно по согласованию с БАНКОМ. </w:t>
            </w:r>
          </w:p>
        </w:tc>
      </w:tr>
      <w:tr w:rsidR="00D415B8" w:rsidRPr="00F5025E"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F5025E" w:rsidRDefault="00D415B8" w:rsidP="004C6A07">
            <w:pPr>
              <w:pStyle w:val="af1"/>
              <w:rPr>
                <w:sz w:val="20"/>
                <w:szCs w:val="20"/>
              </w:rPr>
            </w:pPr>
            <w:r w:rsidRPr="00F5025E">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F5025E" w:rsidRDefault="00D415B8" w:rsidP="004C6A07">
            <w:pPr>
              <w:ind w:firstLine="709"/>
              <w:jc w:val="both"/>
              <w:rPr>
                <w:sz w:val="20"/>
                <w:szCs w:val="20"/>
              </w:rPr>
            </w:pPr>
            <w:r w:rsidRPr="00F5025E">
              <w:rPr>
                <w:sz w:val="20"/>
                <w:szCs w:val="20"/>
              </w:rPr>
              <w:t>Не допускать наступление кросс-дефолта по обязательствам КЛИЕНТА или любого из Поручителей по настоящему Соглашению, перед любой кредитной организацией, на срок более чем 10 (Десять) рабочих дней.</w:t>
            </w:r>
          </w:p>
          <w:p w:rsidR="00D415B8" w:rsidRPr="00F5025E" w:rsidRDefault="00D415B8" w:rsidP="004C6A07">
            <w:pPr>
              <w:ind w:firstLine="709"/>
              <w:jc w:val="both"/>
              <w:rPr>
                <w:sz w:val="20"/>
                <w:szCs w:val="20"/>
              </w:rPr>
            </w:pPr>
            <w:r w:rsidRPr="00F5025E">
              <w:rPr>
                <w:sz w:val="20"/>
                <w:szCs w:val="20"/>
              </w:rPr>
              <w:t>Для целей настоящего подпункта под «кросс-дефолтом» понимается наступление случая(ев), повлекших за собой предъявление к КЛИЕНТУ или Поручителям требования одной или нескольких кредитных организаций о досрочном погашении задолженности перед ними полностью или частично в размере, превышающем 40 000 000,00 (Сорок миллионов) рублей. При этом, требования одной или нескольких кредитных организаций о досрочном погашении задолженности не были исполнены КЛИЕНТОМ или Поручителями в течение 10 (Десяти) рабочих дней.</w:t>
            </w:r>
          </w:p>
          <w:p w:rsidR="00D415B8" w:rsidRPr="00F5025E" w:rsidRDefault="00D415B8" w:rsidP="004C6A07">
            <w:pPr>
              <w:ind w:firstLine="709"/>
              <w:jc w:val="both"/>
              <w:rPr>
                <w:sz w:val="20"/>
                <w:szCs w:val="20"/>
              </w:rPr>
            </w:pPr>
            <w:r w:rsidRPr="00F5025E">
              <w:rPr>
                <w:sz w:val="20"/>
                <w:szCs w:val="20"/>
              </w:rPr>
              <w:t>Сумма задолженности, предъявленная к досрочному погашению в валюте, 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задолженности.</w:t>
            </w:r>
          </w:p>
          <w:p w:rsidR="00D415B8" w:rsidRPr="00F5025E" w:rsidRDefault="00D415B8" w:rsidP="004C6A07">
            <w:pPr>
              <w:ind w:firstLine="709"/>
              <w:jc w:val="both"/>
              <w:rPr>
                <w:sz w:val="20"/>
                <w:szCs w:val="20"/>
              </w:rPr>
            </w:pPr>
            <w:r w:rsidRPr="00F5025E">
              <w:rPr>
                <w:sz w:val="20"/>
                <w:szCs w:val="20"/>
              </w:rPr>
              <w:t>В рамках настоящего Соглашения под Поручителями понимаются следующие компании:</w:t>
            </w:r>
          </w:p>
          <w:p w:rsidR="00D415B8" w:rsidRPr="00F5025E" w:rsidRDefault="00D415B8" w:rsidP="004C6A07">
            <w:pPr>
              <w:jc w:val="both"/>
              <w:rPr>
                <w:sz w:val="20"/>
                <w:szCs w:val="20"/>
              </w:rPr>
            </w:pPr>
            <w:r w:rsidRPr="00F5025E">
              <w:rPr>
                <w:sz w:val="20"/>
                <w:szCs w:val="20"/>
              </w:rPr>
              <w:t>- АО "КАЗАНЬКОМПРЕССОРМАШ" (ИНН: 1660004878; ОГРН: 1021603620114);</w:t>
            </w:r>
          </w:p>
          <w:p w:rsidR="00D415B8" w:rsidRPr="00F5025E" w:rsidRDefault="00D415B8" w:rsidP="004C6A07">
            <w:pPr>
              <w:jc w:val="both"/>
              <w:rPr>
                <w:sz w:val="20"/>
                <w:szCs w:val="20"/>
              </w:rPr>
            </w:pPr>
            <w:r w:rsidRPr="00F5025E">
              <w:rPr>
                <w:sz w:val="20"/>
                <w:szCs w:val="20"/>
              </w:rPr>
              <w:t>- АО "СИБНЕФТЕМАШ" (ИНН: 7224009228; ОГРН: 1027200811285);</w:t>
            </w:r>
          </w:p>
          <w:p w:rsidR="00D415B8" w:rsidRPr="00F5025E" w:rsidRDefault="00D415B8" w:rsidP="004C6A07">
            <w:pPr>
              <w:jc w:val="both"/>
              <w:rPr>
                <w:sz w:val="20"/>
                <w:szCs w:val="20"/>
              </w:rPr>
            </w:pPr>
            <w:r w:rsidRPr="00F5025E">
              <w:rPr>
                <w:sz w:val="20"/>
                <w:szCs w:val="20"/>
              </w:rPr>
              <w:t>- ООО "ЦПСИК" (ИНН: 7714730848; ОГРН: 1087746285098);</w:t>
            </w:r>
          </w:p>
          <w:p w:rsidR="00D415B8" w:rsidRPr="00F5025E" w:rsidRDefault="00D415B8" w:rsidP="004C6A07">
            <w:pPr>
              <w:jc w:val="both"/>
              <w:rPr>
                <w:sz w:val="20"/>
                <w:szCs w:val="20"/>
              </w:rPr>
            </w:pPr>
            <w:r w:rsidRPr="00F5025E">
              <w:rPr>
                <w:sz w:val="20"/>
                <w:szCs w:val="20"/>
              </w:rPr>
              <w:t>- АО "ГМС ЛИВГИДРОМАШ" (ИНН: 5702000265; ОГРН: 1025700514476);</w:t>
            </w:r>
          </w:p>
          <w:p w:rsidR="00D415B8" w:rsidRPr="00F5025E" w:rsidRDefault="00D415B8" w:rsidP="004C6A07">
            <w:pPr>
              <w:jc w:val="both"/>
              <w:rPr>
                <w:sz w:val="20"/>
                <w:szCs w:val="20"/>
              </w:rPr>
            </w:pPr>
            <w:r w:rsidRPr="00F5025E">
              <w:rPr>
                <w:sz w:val="20"/>
                <w:szCs w:val="20"/>
              </w:rPr>
              <w:t>- АО "ГРУППА ГМС" (ИНН: 7708678325; ОГРН: 5087746036483);</w:t>
            </w:r>
          </w:p>
          <w:p w:rsidR="00D415B8" w:rsidRPr="00F5025E" w:rsidRDefault="00D415B8" w:rsidP="004C6A07">
            <w:pPr>
              <w:jc w:val="both"/>
              <w:rPr>
                <w:sz w:val="20"/>
                <w:szCs w:val="20"/>
              </w:rPr>
            </w:pPr>
            <w:r w:rsidRPr="00F5025E">
              <w:rPr>
                <w:sz w:val="20"/>
                <w:szCs w:val="20"/>
              </w:rPr>
              <w:t>- АО «ГМС Нефтемаш» (ИНН: 7204002810; ОГРН: 1027200800868).</w:t>
            </w:r>
          </w:p>
          <w:p w:rsidR="00D415B8" w:rsidRPr="00F5025E" w:rsidRDefault="00D415B8" w:rsidP="004C6A07">
            <w:pPr>
              <w:ind w:firstLine="709"/>
              <w:jc w:val="both"/>
              <w:rPr>
                <w:sz w:val="20"/>
                <w:szCs w:val="20"/>
              </w:rPr>
            </w:pPr>
            <w:r w:rsidRPr="00F5025E">
              <w:rPr>
                <w:sz w:val="20"/>
                <w:szCs w:val="20"/>
              </w:rPr>
              <w:t>Мониторинг исполнения условия КЛИЕНТОМ со стороны БАНКА осуществляется ежеквартально.</w:t>
            </w:r>
          </w:p>
        </w:tc>
      </w:tr>
      <w:tr w:rsidR="00D415B8" w:rsidRPr="00F5025E" w:rsidTr="004C6A07">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15B8" w:rsidRPr="00F5025E" w:rsidRDefault="00D415B8" w:rsidP="004C6A07">
            <w:pPr>
              <w:pStyle w:val="af1"/>
              <w:rPr>
                <w:sz w:val="20"/>
                <w:szCs w:val="20"/>
              </w:rPr>
            </w:pPr>
            <w:r w:rsidRPr="00F5025E">
              <w:rPr>
                <w:sz w:val="20"/>
                <w:szCs w:val="20"/>
              </w:rPr>
              <w:t>1.3</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415B8" w:rsidRPr="00F5025E" w:rsidRDefault="00D415B8" w:rsidP="004C6A07">
            <w:pPr>
              <w:jc w:val="both"/>
              <w:rPr>
                <w:iCs/>
                <w:sz w:val="20"/>
                <w:szCs w:val="20"/>
              </w:rPr>
            </w:pPr>
            <w:r w:rsidRPr="00F5025E">
              <w:rPr>
                <w:iCs/>
                <w:sz w:val="20"/>
                <w:szCs w:val="20"/>
              </w:rPr>
              <w:t xml:space="preserve">        Обеспечить совокупный размер предъявленных судебных исков КЛИЕНТУ/Принципалу/Поручителям об уплате денежной суммы и/или об истребовании имущества не более 10% (Десяти) процентов от размера собственного капитала (</w:t>
            </w:r>
            <w:proofErr w:type="spellStart"/>
            <w:r w:rsidRPr="00F5025E">
              <w:rPr>
                <w:iCs/>
                <w:sz w:val="20"/>
                <w:szCs w:val="20"/>
              </w:rPr>
              <w:t>Total</w:t>
            </w:r>
            <w:proofErr w:type="spellEnd"/>
            <w:r w:rsidRPr="00F5025E">
              <w:rPr>
                <w:iCs/>
                <w:sz w:val="20"/>
                <w:szCs w:val="20"/>
              </w:rPr>
              <w:t xml:space="preserve"> </w:t>
            </w:r>
            <w:proofErr w:type="spellStart"/>
            <w:r w:rsidRPr="00F5025E">
              <w:rPr>
                <w:iCs/>
                <w:sz w:val="20"/>
                <w:szCs w:val="20"/>
              </w:rPr>
              <w:t>Equity</w:t>
            </w:r>
            <w:proofErr w:type="spellEnd"/>
            <w:r w:rsidRPr="00F5025E">
              <w:rPr>
                <w:iCs/>
                <w:sz w:val="20"/>
                <w:szCs w:val="20"/>
              </w:rPr>
              <w:t>) Группы компаний по отчетности МСФО, согласно последней представленной в БАНК квартальной/годовой консолидированной финансовой отчетности Группы, при условии, что:</w:t>
            </w:r>
          </w:p>
          <w:p w:rsidR="00D415B8" w:rsidRPr="00F5025E" w:rsidRDefault="00D415B8" w:rsidP="004C6A07">
            <w:pPr>
              <w:jc w:val="both"/>
              <w:rPr>
                <w:iCs/>
                <w:sz w:val="20"/>
                <w:szCs w:val="20"/>
              </w:rPr>
            </w:pPr>
            <w:r w:rsidRPr="00F5025E">
              <w:rPr>
                <w:iCs/>
                <w:sz w:val="20"/>
                <w:szCs w:val="20"/>
              </w:rPr>
              <w:tab/>
              <w:t>- в случае предъявлении исков на территории Российской Федерации, такие иски удовлетворены судом первой инстанции;</w:t>
            </w:r>
          </w:p>
          <w:p w:rsidR="00D415B8" w:rsidRPr="00F5025E" w:rsidRDefault="00D415B8" w:rsidP="004C6A07">
            <w:pPr>
              <w:jc w:val="both"/>
              <w:rPr>
                <w:iCs/>
                <w:sz w:val="20"/>
                <w:szCs w:val="20"/>
              </w:rPr>
            </w:pPr>
            <w:r w:rsidRPr="00F5025E">
              <w:rPr>
                <w:iCs/>
                <w:sz w:val="20"/>
                <w:szCs w:val="20"/>
              </w:rPr>
              <w:tab/>
              <w:t>- в случае предъявлении исков в иностранной юрисдикции, производство по делу в отношении КЛИЕНТА и/или любого из Принципалов и/или любого из Поручителей не прекращено в течение 15 (Пятнадцати) рабочих дней с даты принятия соответствующим судом соответствующей иностранной юрисдикции такого иска.</w:t>
            </w:r>
          </w:p>
          <w:p w:rsidR="00D415B8" w:rsidRPr="00F5025E" w:rsidRDefault="00D415B8" w:rsidP="004C6A07">
            <w:pPr>
              <w:jc w:val="both"/>
              <w:rPr>
                <w:iCs/>
                <w:sz w:val="20"/>
                <w:szCs w:val="20"/>
              </w:rPr>
            </w:pPr>
            <w:r w:rsidRPr="00F5025E">
              <w:rPr>
                <w:iCs/>
                <w:sz w:val="20"/>
                <w:szCs w:val="20"/>
              </w:rPr>
              <w:tab/>
              <w:t>В рамках настоящего Соглашения под «Собственным капиталом» понимается значение Собственного капитала, отраженного по строке «Итого» капитала (TOTAL EQUITY) на конец Отчетного периода.</w:t>
            </w:r>
          </w:p>
          <w:p w:rsidR="00D415B8" w:rsidRPr="00F5025E" w:rsidRDefault="00D415B8" w:rsidP="004C6A07">
            <w:pPr>
              <w:jc w:val="both"/>
              <w:rPr>
                <w:iCs/>
                <w:sz w:val="20"/>
                <w:szCs w:val="20"/>
              </w:rPr>
            </w:pPr>
            <w:r w:rsidRPr="00F5025E">
              <w:rPr>
                <w:iCs/>
                <w:sz w:val="20"/>
                <w:szCs w:val="20"/>
              </w:rPr>
              <w:tab/>
              <w:t>В рамках настоящего Соглашения под «Группой компаний» понимается объединение юридических лиц, консолидируемых в отчетность по МСФО.</w:t>
            </w:r>
          </w:p>
          <w:p w:rsidR="00D415B8" w:rsidRPr="00F5025E" w:rsidRDefault="00D415B8" w:rsidP="004C6A07">
            <w:pPr>
              <w:jc w:val="both"/>
              <w:rPr>
                <w:iCs/>
                <w:sz w:val="20"/>
                <w:szCs w:val="20"/>
              </w:rPr>
            </w:pPr>
            <w:r w:rsidRPr="00F5025E">
              <w:rPr>
                <w:iCs/>
                <w:sz w:val="20"/>
                <w:szCs w:val="20"/>
              </w:rPr>
              <w:tab/>
              <w:t>Для целей настоящего Соглашения термин "Компании группы", «</w:t>
            </w:r>
            <w:r w:rsidRPr="00F5025E">
              <w:rPr>
                <w:sz w:val="20"/>
                <w:szCs w:val="20"/>
              </w:rPr>
              <w:t>Группы компаний ГМС»</w:t>
            </w:r>
            <w:r w:rsidRPr="00F5025E">
              <w:rPr>
                <w:iCs/>
                <w:sz w:val="20"/>
                <w:szCs w:val="20"/>
              </w:rPr>
              <w:t xml:space="preserve"> тождественен термину "Группа компаний".</w:t>
            </w:r>
          </w:p>
          <w:p w:rsidR="00D415B8" w:rsidRPr="00F5025E" w:rsidRDefault="00D415B8" w:rsidP="004C6A07">
            <w:pPr>
              <w:jc w:val="both"/>
              <w:rPr>
                <w:iCs/>
                <w:sz w:val="20"/>
                <w:szCs w:val="20"/>
              </w:rPr>
            </w:pPr>
            <w:r w:rsidRPr="00F5025E">
              <w:rPr>
                <w:iCs/>
                <w:sz w:val="20"/>
                <w:szCs w:val="20"/>
              </w:rPr>
              <w:tab/>
              <w:t>В рамках настоящего Соглашения под термином "МСФО" понимаются международные стандарты финансовой отчетности.</w:t>
            </w:r>
          </w:p>
          <w:p w:rsidR="00D415B8" w:rsidRPr="00F5025E" w:rsidRDefault="00D415B8" w:rsidP="004C6A07">
            <w:pPr>
              <w:ind w:firstLine="709"/>
              <w:jc w:val="both"/>
              <w:rPr>
                <w:iCs/>
                <w:sz w:val="20"/>
                <w:szCs w:val="20"/>
              </w:rPr>
            </w:pPr>
            <w:r w:rsidRPr="00F5025E">
              <w:rPr>
                <w:iCs/>
                <w:sz w:val="20"/>
                <w:szCs w:val="20"/>
              </w:rPr>
              <w:t>Показатель рассчитывается ежеквартально по отчетности МСФО.</w:t>
            </w:r>
          </w:p>
          <w:p w:rsidR="00D415B8" w:rsidRPr="00F5025E" w:rsidRDefault="00D415B8" w:rsidP="004C6A07">
            <w:pPr>
              <w:ind w:firstLine="709"/>
              <w:jc w:val="both"/>
              <w:rPr>
                <w:sz w:val="20"/>
                <w:szCs w:val="20"/>
              </w:rPr>
            </w:pPr>
            <w:r w:rsidRPr="00F5025E">
              <w:rPr>
                <w:sz w:val="20"/>
                <w:szCs w:val="20"/>
              </w:rPr>
              <w:t>Мониторинг исполнения условия КЛИЕНТОМ со стороны БАНКА осуществляется ежеквартально.</w:t>
            </w:r>
          </w:p>
        </w:tc>
      </w:tr>
      <w:tr w:rsidR="00D415B8" w:rsidRPr="00F5025E" w:rsidTr="004C6A0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15B8" w:rsidRPr="00F5025E" w:rsidRDefault="00D415B8" w:rsidP="004C6A07">
            <w:pPr>
              <w:pStyle w:val="af1"/>
              <w:rPr>
                <w:sz w:val="20"/>
                <w:szCs w:val="20"/>
              </w:rPr>
            </w:pPr>
            <w:r w:rsidRPr="00F5025E">
              <w:rPr>
                <w:sz w:val="20"/>
                <w:szCs w:val="20"/>
              </w:rPr>
              <w:lastRenderedPageBreak/>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415B8" w:rsidRPr="00F5025E" w:rsidRDefault="00D415B8" w:rsidP="004C6A07">
            <w:pPr>
              <w:jc w:val="both"/>
              <w:rPr>
                <w:iCs/>
                <w:sz w:val="20"/>
                <w:szCs w:val="20"/>
              </w:rPr>
            </w:pPr>
            <w:r w:rsidRPr="00F5025E">
              <w:rPr>
                <w:iCs/>
                <w:sz w:val="20"/>
                <w:szCs w:val="20"/>
              </w:rPr>
              <w:tab/>
              <w:t>Не осуществлять без предварительного письменного согласования с БАНКОМ снижение доли АО «Группа ГМС» (ИНН: 7708678325; ОГРН: 5087746036483) (прямо или косвенно) в уставном капитале АО "ГИДРОМАШСЕРВИС" (ИНН: 7733015025; ОГРН 1027739083580), АО "ГМС ЛИВГИДРОМАШ" (ИНН: 5702000265; ОГРН: 1025700514476), АО "ГМС НЕФТЕМАШ" (ИНН: 7204002810, ОГРН 1027200800868), АО "СИБНЕФТЕМАШ" (ИНН: 7224009228; ОГРН: 1027200811285), АО "КАЗАНЬКОМПРЕССОРМАШ" (ИНН: 1660004878; ОГРН: 1021603620114), ниже значения, установленного на «____» __________ 2023 г.</w:t>
            </w:r>
          </w:p>
        </w:tc>
      </w:tr>
      <w:tr w:rsidR="00D415B8" w:rsidRPr="00F5025E" w:rsidTr="004C6A07">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15B8" w:rsidRPr="00F5025E" w:rsidRDefault="00D415B8" w:rsidP="004C6A07">
            <w:pPr>
              <w:pStyle w:val="af1"/>
              <w:jc w:val="center"/>
              <w:rPr>
                <w:b/>
                <w:iCs/>
                <w:sz w:val="20"/>
                <w:szCs w:val="20"/>
              </w:rPr>
            </w:pPr>
            <w:r w:rsidRPr="00F5025E">
              <w:rPr>
                <w:b/>
                <w:iCs/>
                <w:sz w:val="20"/>
                <w:szCs w:val="20"/>
              </w:rPr>
              <w:t>Раздел II. Нефинансовые условия</w:t>
            </w:r>
          </w:p>
        </w:tc>
      </w:tr>
      <w:tr w:rsidR="00D415B8" w:rsidRPr="00F5025E" w:rsidTr="004C6A07">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415B8" w:rsidRPr="00F5025E" w:rsidRDefault="00D415B8" w:rsidP="004C6A07">
            <w:pPr>
              <w:pStyle w:val="af1"/>
              <w:rPr>
                <w:b/>
                <w:sz w:val="20"/>
                <w:szCs w:val="20"/>
              </w:rPr>
            </w:pPr>
            <w:r w:rsidRPr="00F5025E">
              <w:rPr>
                <w:b/>
                <w:sz w:val="20"/>
                <w:szCs w:val="20"/>
              </w:rPr>
              <w:t>2</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tcPr>
          <w:p w:rsidR="00D415B8" w:rsidRPr="00F5025E" w:rsidRDefault="00D415B8" w:rsidP="004C6A07">
            <w:pPr>
              <w:pStyle w:val="af1"/>
              <w:rPr>
                <w:b/>
                <w:sz w:val="20"/>
                <w:szCs w:val="20"/>
              </w:rPr>
            </w:pPr>
            <w:r w:rsidRPr="00F5025E">
              <w:rPr>
                <w:b/>
                <w:iCs/>
                <w:sz w:val="20"/>
                <w:szCs w:val="20"/>
              </w:rPr>
              <w:t xml:space="preserve">КЛИЕНТ </w:t>
            </w:r>
            <w:r w:rsidRPr="00F5025E">
              <w:rPr>
                <w:b/>
                <w:sz w:val="20"/>
                <w:szCs w:val="20"/>
              </w:rPr>
              <w:t>совместно с Группой компаний обязуется:</w:t>
            </w:r>
          </w:p>
        </w:tc>
      </w:tr>
      <w:tr w:rsidR="00D415B8" w:rsidRPr="00F5025E"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F5025E" w:rsidRDefault="00D415B8" w:rsidP="004C6A07">
            <w:pPr>
              <w:pStyle w:val="af1"/>
              <w:rPr>
                <w:sz w:val="20"/>
                <w:szCs w:val="20"/>
              </w:rPr>
            </w:pPr>
            <w:r w:rsidRPr="00F5025E">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5B8" w:rsidRPr="00F5025E" w:rsidRDefault="00D415B8" w:rsidP="004C6A07">
            <w:pPr>
              <w:jc w:val="both"/>
              <w:rPr>
                <w:iCs/>
                <w:sz w:val="20"/>
                <w:szCs w:val="20"/>
              </w:rPr>
            </w:pPr>
            <w:r w:rsidRPr="00F5025E">
              <w:rPr>
                <w:iCs/>
                <w:sz w:val="20"/>
                <w:szCs w:val="20"/>
              </w:rPr>
              <w:tab/>
              <w:t>Поддерживать соотношение "Чистый долг" / "EBITDA" по консолидированной отчетности Группы компаний на уровне не более 4 (Четырех) по состоянию на конец каждого Отчетного периода в течение всего срока действия настоящего Соглашения.</w:t>
            </w:r>
          </w:p>
          <w:p w:rsidR="00D415B8" w:rsidRPr="00F5025E" w:rsidRDefault="00D415B8" w:rsidP="004C6A07">
            <w:pPr>
              <w:jc w:val="both"/>
              <w:rPr>
                <w:iCs/>
                <w:sz w:val="20"/>
                <w:szCs w:val="20"/>
              </w:rPr>
            </w:pPr>
            <w:r w:rsidRPr="00F5025E">
              <w:rPr>
                <w:iCs/>
                <w:sz w:val="20"/>
                <w:szCs w:val="20"/>
              </w:rPr>
              <w:tab/>
              <w:t>Показатель рассчитывается ежеквартально по отчетности МСФО.</w:t>
            </w:r>
          </w:p>
          <w:p w:rsidR="00D415B8" w:rsidRPr="00F5025E" w:rsidRDefault="00D415B8" w:rsidP="004C6A07">
            <w:pPr>
              <w:jc w:val="both"/>
              <w:rPr>
                <w:iCs/>
                <w:sz w:val="20"/>
                <w:szCs w:val="20"/>
              </w:rPr>
            </w:pPr>
            <w:r w:rsidRPr="00F5025E">
              <w:rPr>
                <w:iCs/>
                <w:sz w:val="20"/>
                <w:szCs w:val="20"/>
              </w:rPr>
              <w:tab/>
              <w:t xml:space="preserve">Чистый долг = Долгосрочные </w:t>
            </w:r>
            <w:r w:rsidRPr="00F5025E">
              <w:rPr>
                <w:sz w:val="20"/>
                <w:szCs w:val="20"/>
              </w:rPr>
              <w:t xml:space="preserve">кредиты и займы </w:t>
            </w:r>
            <w:r w:rsidRPr="00F5025E">
              <w:rPr>
                <w:iCs/>
                <w:sz w:val="20"/>
                <w:szCs w:val="20"/>
              </w:rPr>
              <w:t xml:space="preserve">+ Краткосрочные </w:t>
            </w:r>
            <w:r w:rsidRPr="00F5025E">
              <w:rPr>
                <w:sz w:val="20"/>
                <w:szCs w:val="20"/>
              </w:rPr>
              <w:t xml:space="preserve">кредиты и займы </w:t>
            </w:r>
            <w:r w:rsidRPr="00F5025E">
              <w:rPr>
                <w:iCs/>
                <w:sz w:val="20"/>
                <w:szCs w:val="20"/>
              </w:rPr>
              <w:t xml:space="preserve">+ </w:t>
            </w:r>
            <w:r w:rsidRPr="00F5025E">
              <w:rPr>
                <w:sz w:val="20"/>
                <w:szCs w:val="20"/>
              </w:rPr>
              <w:t xml:space="preserve">долгосрочные обязательства по договорам финансового лизинга + краткосрочные обязательства по договорам финансового лизинга </w:t>
            </w:r>
            <w:r w:rsidRPr="00F5025E">
              <w:rPr>
                <w:iCs/>
                <w:sz w:val="20"/>
                <w:szCs w:val="20"/>
              </w:rPr>
              <w:t>- денежные средства).</w:t>
            </w:r>
          </w:p>
          <w:p w:rsidR="00D415B8" w:rsidRPr="00F5025E" w:rsidRDefault="00D415B8" w:rsidP="004C6A07">
            <w:pPr>
              <w:widowControl w:val="0"/>
              <w:tabs>
                <w:tab w:val="left" w:pos="1134"/>
                <w:tab w:val="num" w:pos="1559"/>
              </w:tabs>
              <w:ind w:firstLine="709"/>
              <w:jc w:val="both"/>
              <w:rPr>
                <w:sz w:val="20"/>
                <w:szCs w:val="20"/>
              </w:rPr>
            </w:pPr>
            <w:r w:rsidRPr="00F5025E">
              <w:rPr>
                <w:sz w:val="20"/>
                <w:szCs w:val="20"/>
              </w:rPr>
              <w:t>Показатель EBITDA</w:t>
            </w:r>
            <w:r w:rsidRPr="00F5025E">
              <w:rPr>
                <w:iCs/>
                <w:sz w:val="20"/>
                <w:szCs w:val="20"/>
              </w:rPr>
              <w:t>*</w:t>
            </w:r>
            <w:r w:rsidRPr="00F5025E">
              <w:rPr>
                <w:sz w:val="20"/>
                <w:szCs w:val="20"/>
              </w:rPr>
              <w:t xml:space="preserve"> рассчитывается на основе консолидированной отчетности Группы компаний ГМС и определяется как операционная прибыль/убыток от продолжающейся деятельности, скорректированные на суммы прочих доходов/расходов, амортизации и износа, резерва под обесценение запасов, резерва под обесценение дебиторской задолженности, резерва под неиспользованные отпуска, расходы по пенсионному плану, резерва по гарантийным обязательствам, резерва по судебным искам, резерва по НДС к получению, прочих резервов, превышения справедливой стоимости приобретенных чистых активов над стоимостью приобретения.</w:t>
            </w:r>
          </w:p>
          <w:p w:rsidR="00D415B8" w:rsidRPr="00F5025E" w:rsidRDefault="00D415B8" w:rsidP="004C6A07">
            <w:pPr>
              <w:widowControl w:val="0"/>
              <w:tabs>
                <w:tab w:val="left" w:pos="1134"/>
                <w:tab w:val="num" w:pos="1559"/>
              </w:tabs>
              <w:ind w:firstLine="709"/>
              <w:jc w:val="both"/>
              <w:rPr>
                <w:sz w:val="20"/>
                <w:szCs w:val="20"/>
              </w:rPr>
            </w:pPr>
            <w:r w:rsidRPr="00F5025E">
              <w:rPr>
                <w:sz w:val="20"/>
                <w:szCs w:val="20"/>
              </w:rPr>
              <w:t>При этом под продолжающейся деятельностью понимается деятельность, которую Группа компаний ГМС осуществляет в текущем периоде и намеревается осуществлять в будущих периодах.</w:t>
            </w:r>
          </w:p>
          <w:p w:rsidR="00D415B8" w:rsidRPr="00F5025E" w:rsidRDefault="00D415B8" w:rsidP="004C6A07">
            <w:pPr>
              <w:widowControl w:val="0"/>
              <w:tabs>
                <w:tab w:val="left" w:pos="1134"/>
                <w:tab w:val="num" w:pos="1559"/>
              </w:tabs>
              <w:ind w:firstLine="709"/>
              <w:jc w:val="both"/>
              <w:rPr>
                <w:sz w:val="20"/>
                <w:szCs w:val="20"/>
              </w:rPr>
            </w:pPr>
            <w:r w:rsidRPr="00F5025E">
              <w:rPr>
                <w:sz w:val="20"/>
                <w:szCs w:val="20"/>
              </w:rPr>
              <w:t>В корректировку для расчета EBITDA включаются (если данные доходы/расходы содержаться в операционной прибыли):</w:t>
            </w:r>
          </w:p>
          <w:p w:rsidR="00D415B8" w:rsidRPr="00F5025E" w:rsidRDefault="00D415B8" w:rsidP="004C6A07">
            <w:pPr>
              <w:widowControl w:val="0"/>
              <w:tabs>
                <w:tab w:val="left" w:pos="1134"/>
                <w:tab w:val="num" w:pos="1559"/>
              </w:tabs>
              <w:ind w:firstLine="709"/>
              <w:jc w:val="both"/>
              <w:rPr>
                <w:sz w:val="20"/>
                <w:szCs w:val="20"/>
              </w:rPr>
            </w:pPr>
            <w:r w:rsidRPr="00F5025E">
              <w:rPr>
                <w:sz w:val="20"/>
                <w:szCs w:val="20"/>
              </w:rPr>
              <w:t xml:space="preserve">1. </w:t>
            </w:r>
            <w:proofErr w:type="spellStart"/>
            <w:r w:rsidRPr="00F5025E">
              <w:rPr>
                <w:sz w:val="20"/>
                <w:szCs w:val="20"/>
              </w:rPr>
              <w:t>неоперационные</w:t>
            </w:r>
            <w:proofErr w:type="spellEnd"/>
            <w:r w:rsidRPr="00F5025E">
              <w:rPr>
                <w:sz w:val="20"/>
                <w:szCs w:val="20"/>
              </w:rPr>
              <w:t xml:space="preserve"> доходы и расходы (за исключением носящих регулярный характер и/или свойственных данному виду деятельности);</w:t>
            </w:r>
          </w:p>
          <w:p w:rsidR="00D415B8" w:rsidRPr="00F5025E" w:rsidRDefault="00D415B8" w:rsidP="004C6A07">
            <w:pPr>
              <w:widowControl w:val="0"/>
              <w:tabs>
                <w:tab w:val="left" w:pos="1134"/>
                <w:tab w:val="num" w:pos="1559"/>
              </w:tabs>
              <w:ind w:firstLine="709"/>
              <w:jc w:val="both"/>
              <w:rPr>
                <w:sz w:val="20"/>
                <w:szCs w:val="20"/>
              </w:rPr>
            </w:pPr>
            <w:r w:rsidRPr="00F5025E">
              <w:rPr>
                <w:sz w:val="20"/>
                <w:szCs w:val="20"/>
              </w:rPr>
              <w:t>2. расходы по финансовому лизингу, учтенные в составе себестоимости;</w:t>
            </w:r>
          </w:p>
          <w:p w:rsidR="00D415B8" w:rsidRPr="00F5025E" w:rsidRDefault="00D415B8" w:rsidP="004C6A07">
            <w:pPr>
              <w:widowControl w:val="0"/>
              <w:tabs>
                <w:tab w:val="left" w:pos="1134"/>
                <w:tab w:val="num" w:pos="1559"/>
              </w:tabs>
              <w:ind w:firstLine="709"/>
              <w:jc w:val="both"/>
              <w:rPr>
                <w:sz w:val="20"/>
                <w:szCs w:val="20"/>
              </w:rPr>
            </w:pPr>
            <w:r w:rsidRPr="00F5025E">
              <w:rPr>
                <w:sz w:val="20"/>
                <w:szCs w:val="20"/>
              </w:rPr>
              <w:t>3. переоценка основных средств и финансовых вложений;</w:t>
            </w:r>
          </w:p>
          <w:p w:rsidR="00D415B8" w:rsidRPr="00F5025E" w:rsidRDefault="00D415B8" w:rsidP="004C6A07">
            <w:pPr>
              <w:widowControl w:val="0"/>
              <w:tabs>
                <w:tab w:val="left" w:pos="1134"/>
                <w:tab w:val="num" w:pos="1559"/>
              </w:tabs>
              <w:ind w:firstLine="709"/>
              <w:jc w:val="both"/>
              <w:rPr>
                <w:sz w:val="20"/>
                <w:szCs w:val="20"/>
              </w:rPr>
            </w:pPr>
            <w:r w:rsidRPr="00F5025E">
              <w:rPr>
                <w:sz w:val="20"/>
                <w:szCs w:val="20"/>
              </w:rPr>
              <w:t>4. курсовые разницы;</w:t>
            </w:r>
          </w:p>
          <w:p w:rsidR="00D415B8" w:rsidRPr="00F5025E" w:rsidRDefault="00D415B8" w:rsidP="004C6A07">
            <w:pPr>
              <w:widowControl w:val="0"/>
              <w:tabs>
                <w:tab w:val="left" w:pos="1134"/>
                <w:tab w:val="num" w:pos="1559"/>
              </w:tabs>
              <w:ind w:firstLine="709"/>
              <w:jc w:val="both"/>
              <w:rPr>
                <w:sz w:val="20"/>
                <w:szCs w:val="20"/>
              </w:rPr>
            </w:pPr>
            <w:r w:rsidRPr="00F5025E">
              <w:rPr>
                <w:sz w:val="20"/>
                <w:szCs w:val="20"/>
              </w:rPr>
              <w:t>5. какие-либо финансовые доходы и расходы, не вошедшие в разделы «Финансовые доходы» и «Финансовые расходы»;</w:t>
            </w:r>
          </w:p>
          <w:p w:rsidR="00D415B8" w:rsidRPr="00F5025E" w:rsidRDefault="00D415B8" w:rsidP="004C6A07">
            <w:pPr>
              <w:widowControl w:val="0"/>
              <w:tabs>
                <w:tab w:val="left" w:pos="1134"/>
                <w:tab w:val="num" w:pos="1559"/>
              </w:tabs>
              <w:ind w:firstLine="709"/>
              <w:jc w:val="both"/>
              <w:rPr>
                <w:sz w:val="20"/>
                <w:szCs w:val="20"/>
              </w:rPr>
            </w:pPr>
            <w:r w:rsidRPr="00F5025E">
              <w:rPr>
                <w:sz w:val="20"/>
                <w:szCs w:val="20"/>
              </w:rPr>
              <w:t>6. прибыль/убыток от прекращенной деятельности;</w:t>
            </w:r>
          </w:p>
          <w:p w:rsidR="00D415B8" w:rsidRPr="00F5025E" w:rsidRDefault="00D415B8" w:rsidP="004C6A07">
            <w:pPr>
              <w:widowControl w:val="0"/>
              <w:tabs>
                <w:tab w:val="left" w:pos="1134"/>
                <w:tab w:val="num" w:pos="1559"/>
              </w:tabs>
              <w:ind w:firstLine="709"/>
              <w:jc w:val="both"/>
              <w:rPr>
                <w:sz w:val="20"/>
                <w:szCs w:val="20"/>
              </w:rPr>
            </w:pPr>
            <w:r w:rsidRPr="00F5025E">
              <w:rPr>
                <w:sz w:val="20"/>
                <w:szCs w:val="20"/>
              </w:rPr>
              <w:t>7. другие разовые, чрезвычайные доходы и расходы.</w:t>
            </w:r>
          </w:p>
          <w:p w:rsidR="00D415B8" w:rsidRPr="00F5025E" w:rsidRDefault="00D415B8" w:rsidP="004C6A07">
            <w:pPr>
              <w:widowControl w:val="0"/>
              <w:tabs>
                <w:tab w:val="left" w:pos="1134"/>
                <w:tab w:val="num" w:pos="1559"/>
              </w:tabs>
              <w:ind w:firstLine="709"/>
              <w:jc w:val="both"/>
              <w:rPr>
                <w:sz w:val="20"/>
                <w:szCs w:val="20"/>
              </w:rPr>
            </w:pPr>
            <w:r w:rsidRPr="00F5025E">
              <w:rPr>
                <w:sz w:val="20"/>
                <w:szCs w:val="20"/>
              </w:rPr>
              <w:t>Под прекращенной деятельностью понимается часть бизнеса Группы компаний ГМС, которая была продана, иным образом передана или закрыта, либо классифицирована на отчетную дату как предназначенная для продажи.</w:t>
            </w:r>
          </w:p>
          <w:p w:rsidR="00D415B8" w:rsidRPr="00F5025E" w:rsidRDefault="00D415B8" w:rsidP="004C6A07">
            <w:pPr>
              <w:jc w:val="both"/>
              <w:rPr>
                <w:iCs/>
                <w:sz w:val="20"/>
                <w:szCs w:val="20"/>
              </w:rPr>
            </w:pPr>
            <w:r w:rsidRPr="00F5025E">
              <w:rPr>
                <w:sz w:val="20"/>
                <w:szCs w:val="20"/>
              </w:rPr>
              <w:t>При этом доходы включаются в корректировку со знаком «-», а расходы со знаком «+».</w:t>
            </w:r>
          </w:p>
          <w:p w:rsidR="00D415B8" w:rsidRPr="00F5025E" w:rsidRDefault="00D415B8" w:rsidP="004C6A07">
            <w:pPr>
              <w:jc w:val="both"/>
              <w:rPr>
                <w:iCs/>
                <w:sz w:val="20"/>
                <w:szCs w:val="20"/>
              </w:rPr>
            </w:pPr>
            <w:r w:rsidRPr="00F5025E">
              <w:rPr>
                <w:iCs/>
                <w:sz w:val="20"/>
                <w:szCs w:val="20"/>
              </w:rPr>
              <w:tab/>
              <w:t>* Показатель рассчитывается по отчетности за последние 4 (Четыре) завершенных календарных квартала.</w:t>
            </w:r>
          </w:p>
          <w:p w:rsidR="00D415B8" w:rsidRPr="00F5025E" w:rsidRDefault="00D415B8" w:rsidP="004C6A07">
            <w:pPr>
              <w:jc w:val="both"/>
              <w:rPr>
                <w:sz w:val="20"/>
                <w:szCs w:val="20"/>
              </w:rPr>
            </w:pPr>
            <w:r w:rsidRPr="00F5025E">
              <w:rPr>
                <w:sz w:val="20"/>
                <w:szCs w:val="20"/>
              </w:rPr>
              <w:tab/>
              <w:t>Мониторинг исполнения условия КЛИЕНТОМ со стороны БАНКА осуществляется ежеквартально по отчетности МСФО.</w:t>
            </w:r>
          </w:p>
        </w:tc>
      </w:tr>
      <w:tr w:rsidR="00D415B8" w:rsidRPr="00F5025E" w:rsidTr="004C6A07">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15B8" w:rsidRPr="00F5025E" w:rsidRDefault="00D415B8" w:rsidP="004C6A07">
            <w:pPr>
              <w:pStyle w:val="af1"/>
              <w:rPr>
                <w:sz w:val="20"/>
                <w:szCs w:val="20"/>
              </w:rPr>
            </w:pPr>
            <w:r w:rsidRPr="00F5025E">
              <w:rPr>
                <w:sz w:val="20"/>
                <w:szCs w:val="20"/>
              </w:rPr>
              <w:t>2.2</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tcPr>
          <w:p w:rsidR="00D415B8" w:rsidRPr="00F5025E" w:rsidRDefault="00D415B8" w:rsidP="004C6A07">
            <w:pPr>
              <w:jc w:val="both"/>
              <w:rPr>
                <w:sz w:val="20"/>
                <w:szCs w:val="20"/>
              </w:rPr>
            </w:pPr>
            <w:r w:rsidRPr="00F5025E">
              <w:rPr>
                <w:sz w:val="20"/>
                <w:szCs w:val="20"/>
              </w:rPr>
              <w:tab/>
              <w:t>Ограничение на выплату дивидендов при «Чистый долг /ЕBITDA»:</w:t>
            </w:r>
          </w:p>
          <w:p w:rsidR="00D415B8" w:rsidRPr="00F5025E" w:rsidRDefault="00D415B8" w:rsidP="004C6A07">
            <w:pPr>
              <w:jc w:val="both"/>
              <w:rPr>
                <w:sz w:val="20"/>
                <w:szCs w:val="20"/>
              </w:rPr>
            </w:pPr>
            <w:r w:rsidRPr="00F5025E">
              <w:rPr>
                <w:sz w:val="20"/>
                <w:szCs w:val="20"/>
              </w:rPr>
              <w:tab/>
              <w:t>1. При достижении Группой компаний ГМС показателя Чистый долг/EBITDA уровня свыше 2,5 (Две целых пять десятых), но не более 3,0 (Три целых ноль десятых) (включительно) КЛИЕНТ обязуется обеспечить выполнение предприятиями Группы компаний ГМС следующих условий:</w:t>
            </w:r>
          </w:p>
          <w:p w:rsidR="00D415B8" w:rsidRPr="00F5025E" w:rsidRDefault="00D415B8" w:rsidP="004C6A07">
            <w:pPr>
              <w:jc w:val="both"/>
              <w:rPr>
                <w:sz w:val="20"/>
                <w:szCs w:val="20"/>
              </w:rPr>
            </w:pPr>
            <w:r w:rsidRPr="00F5025E">
              <w:rPr>
                <w:sz w:val="20"/>
                <w:szCs w:val="20"/>
              </w:rPr>
              <w:tab/>
              <w:t>-  не проведение выплаты дивидендов предприятиями Группы компаний ГМС в совокупной сумме более 1 000 000 000,00 (Один миллиард) рублей за предыдущий финансовый год (с 1 января по 31 декабря) за пределы периметра предприятий Группы компаний ГМС. При этом выплата промежуточных дивидендов за текущий финансовый год запрещена.</w:t>
            </w:r>
          </w:p>
          <w:p w:rsidR="00D415B8" w:rsidRPr="00F5025E" w:rsidRDefault="00D415B8" w:rsidP="004C6A07">
            <w:pPr>
              <w:jc w:val="both"/>
              <w:rPr>
                <w:sz w:val="20"/>
                <w:szCs w:val="20"/>
              </w:rPr>
            </w:pPr>
            <w:r w:rsidRPr="00F5025E">
              <w:rPr>
                <w:sz w:val="20"/>
                <w:szCs w:val="20"/>
              </w:rPr>
              <w:tab/>
              <w:t>2. При достижении Группой компаний ГМС показателя Чистый долг/EBITDA уровня свыше 3,0 (Три целых ноль десятых), но не более 3,5 (Трех целых пять десятых) (включительно) КЛИЕНТ обязуется обеспечить выполнение предприятиями Группы компаний ГМС следующих условий:</w:t>
            </w:r>
          </w:p>
          <w:p w:rsidR="00D415B8" w:rsidRPr="00F5025E" w:rsidRDefault="00D415B8" w:rsidP="004C6A07">
            <w:pPr>
              <w:jc w:val="both"/>
              <w:rPr>
                <w:sz w:val="20"/>
                <w:szCs w:val="20"/>
              </w:rPr>
            </w:pPr>
            <w:r w:rsidRPr="00F5025E">
              <w:rPr>
                <w:sz w:val="20"/>
                <w:szCs w:val="20"/>
              </w:rPr>
              <w:t>- не проведение выплаты дивидендов предприятиями Группы компаний ГМС в совокупной сумме более 500 000 000,00 (Пятьсот миллионов) рублей за предыдущий финансовый год (с 1 января по 31 декабря) за пределы периметра предприятий Группы компаний ГМС. При этом выплата промежуточных дивидендов за текущий финансовый год запрещена.</w:t>
            </w:r>
          </w:p>
          <w:p w:rsidR="00D415B8" w:rsidRPr="00F5025E" w:rsidRDefault="00D415B8" w:rsidP="004C6A07">
            <w:pPr>
              <w:jc w:val="both"/>
              <w:rPr>
                <w:sz w:val="20"/>
                <w:szCs w:val="20"/>
              </w:rPr>
            </w:pPr>
            <w:r w:rsidRPr="00F5025E">
              <w:rPr>
                <w:sz w:val="20"/>
                <w:szCs w:val="20"/>
              </w:rPr>
              <w:lastRenderedPageBreak/>
              <w:tab/>
              <w:t>3. При достижении Группой компаний ГМС показателя Чистый долг/EBITDA уровня свыше 3,5 (Три целых пять десятых), но не более 4,0 (Четырех целых ноль десятых) (включительно) КЛИЕНТ обязуется обеспечить выполнение предприятиями Группы компаний ГМС следующих условий:</w:t>
            </w:r>
          </w:p>
          <w:p w:rsidR="00D415B8" w:rsidRPr="00F5025E" w:rsidRDefault="00D415B8" w:rsidP="004C6A07">
            <w:pPr>
              <w:jc w:val="both"/>
              <w:rPr>
                <w:sz w:val="20"/>
                <w:szCs w:val="20"/>
              </w:rPr>
            </w:pPr>
            <w:r w:rsidRPr="00F5025E">
              <w:rPr>
                <w:sz w:val="20"/>
                <w:szCs w:val="20"/>
              </w:rPr>
              <w:tab/>
              <w:t>- Запрет выплаты дивидендов предприятиями Группы компаний ГМС за пределы периметра предприятий Группы компаний ГМС за предыдущий и текущий финансовый год (с 1 января по 31 декабря), без предварительного письменного согласования с БАНКОМ. Указанное ограничение не распространяется на выплату дивидендов миноритарным акционерам ПАО «</w:t>
            </w:r>
            <w:proofErr w:type="spellStart"/>
            <w:r w:rsidRPr="00F5025E">
              <w:rPr>
                <w:sz w:val="20"/>
                <w:szCs w:val="20"/>
              </w:rPr>
              <w:t>Гипротюменнефтегаз</w:t>
            </w:r>
            <w:proofErr w:type="spellEnd"/>
            <w:r w:rsidRPr="00F5025E">
              <w:rPr>
                <w:sz w:val="20"/>
                <w:szCs w:val="20"/>
              </w:rPr>
              <w:t xml:space="preserve">» </w:t>
            </w:r>
            <w:r w:rsidRPr="00F5025E">
              <w:rPr>
                <w:iCs/>
                <w:sz w:val="20"/>
                <w:szCs w:val="20"/>
              </w:rPr>
              <w:t>(ИНН: 7202017289; ОГРН: 1027200880343)</w:t>
            </w:r>
            <w:r w:rsidRPr="00F5025E">
              <w:rPr>
                <w:sz w:val="20"/>
                <w:szCs w:val="20"/>
              </w:rPr>
              <w:t>, АО «</w:t>
            </w:r>
            <w:proofErr w:type="spellStart"/>
            <w:r w:rsidRPr="00F5025E">
              <w:rPr>
                <w:sz w:val="20"/>
                <w:szCs w:val="20"/>
              </w:rPr>
              <w:t>Димитровградхиммаш</w:t>
            </w:r>
            <w:proofErr w:type="spellEnd"/>
            <w:r w:rsidRPr="00F5025E">
              <w:rPr>
                <w:sz w:val="20"/>
                <w:szCs w:val="20"/>
              </w:rPr>
              <w:t xml:space="preserve">» </w:t>
            </w:r>
            <w:r w:rsidRPr="00F5025E">
              <w:rPr>
                <w:iCs/>
                <w:sz w:val="20"/>
                <w:szCs w:val="20"/>
              </w:rPr>
              <w:t>(ИНН:7302000070; ОГРН:1027300535900)</w:t>
            </w:r>
            <w:r w:rsidRPr="00F5025E">
              <w:rPr>
                <w:sz w:val="20"/>
                <w:szCs w:val="20"/>
              </w:rPr>
              <w:t>, ОАО «</w:t>
            </w:r>
            <w:proofErr w:type="spellStart"/>
            <w:r w:rsidRPr="00F5025E">
              <w:rPr>
                <w:sz w:val="20"/>
                <w:szCs w:val="20"/>
              </w:rPr>
              <w:t>Бобруйский</w:t>
            </w:r>
            <w:proofErr w:type="spellEnd"/>
            <w:r w:rsidRPr="00F5025E">
              <w:rPr>
                <w:sz w:val="20"/>
                <w:szCs w:val="20"/>
              </w:rPr>
              <w:t xml:space="preserve"> машиностроительный завод» </w:t>
            </w:r>
            <w:r w:rsidRPr="00F5025E">
              <w:rPr>
                <w:iCs/>
                <w:sz w:val="20"/>
                <w:szCs w:val="20"/>
              </w:rPr>
              <w:t>(Республика Беларусь) (УНП 700067266)</w:t>
            </w:r>
            <w:r w:rsidRPr="00F5025E">
              <w:rPr>
                <w:sz w:val="20"/>
                <w:szCs w:val="20"/>
              </w:rPr>
              <w:t xml:space="preserve">, ОАО «Завод </w:t>
            </w:r>
            <w:proofErr w:type="spellStart"/>
            <w:r w:rsidRPr="00F5025E">
              <w:rPr>
                <w:sz w:val="20"/>
                <w:szCs w:val="20"/>
              </w:rPr>
              <w:t>Промбурвод</w:t>
            </w:r>
            <w:proofErr w:type="spellEnd"/>
            <w:r w:rsidRPr="00F5025E">
              <w:rPr>
                <w:sz w:val="20"/>
                <w:szCs w:val="20"/>
              </w:rPr>
              <w:t xml:space="preserve">» </w:t>
            </w:r>
            <w:r w:rsidRPr="00F5025E">
              <w:rPr>
                <w:iCs/>
                <w:sz w:val="20"/>
                <w:szCs w:val="20"/>
              </w:rPr>
              <w:t xml:space="preserve">(Республика Беларусь) (УНП 100016923) </w:t>
            </w:r>
            <w:r w:rsidRPr="00F5025E">
              <w:rPr>
                <w:sz w:val="20"/>
                <w:szCs w:val="20"/>
              </w:rPr>
              <w:t>в совокупной сумме не более 100 000 000,00 (Сто миллионов) рублей за предыдущий финансовый год.</w:t>
            </w:r>
          </w:p>
          <w:p w:rsidR="00D415B8" w:rsidRPr="00F5025E" w:rsidRDefault="00D415B8" w:rsidP="004C6A07">
            <w:pPr>
              <w:jc w:val="both"/>
              <w:rPr>
                <w:sz w:val="20"/>
                <w:szCs w:val="20"/>
              </w:rPr>
            </w:pPr>
            <w:r w:rsidRPr="00F5025E">
              <w:rPr>
                <w:sz w:val="20"/>
                <w:szCs w:val="20"/>
              </w:rPr>
              <w:tab/>
              <w:t>- Запрет на привлечение кредитов предприятиями Группы компаний ГМС, без письменного согласования с БАНКОМ.</w:t>
            </w:r>
          </w:p>
          <w:p w:rsidR="00D415B8" w:rsidRPr="00F5025E" w:rsidRDefault="00D415B8" w:rsidP="004C6A07">
            <w:pPr>
              <w:jc w:val="both"/>
              <w:rPr>
                <w:sz w:val="20"/>
                <w:szCs w:val="20"/>
              </w:rPr>
            </w:pPr>
            <w:r w:rsidRPr="00F5025E">
              <w:rPr>
                <w:sz w:val="20"/>
                <w:szCs w:val="20"/>
              </w:rPr>
              <w:tab/>
              <w:t>Обязательства, номинированные в разных валютах, приводятся к единой валюте по курсу Банка России на дату расчета.</w:t>
            </w:r>
          </w:p>
          <w:p w:rsidR="00D415B8" w:rsidRPr="00F5025E" w:rsidRDefault="00D415B8" w:rsidP="004C6A07">
            <w:pPr>
              <w:jc w:val="both"/>
              <w:rPr>
                <w:sz w:val="20"/>
                <w:szCs w:val="20"/>
              </w:rPr>
            </w:pPr>
            <w:r w:rsidRPr="00F5025E">
              <w:rPr>
                <w:sz w:val="20"/>
                <w:szCs w:val="20"/>
              </w:rPr>
              <w:tab/>
              <w:t>Показатель рассчитывается ежеквартально по отчетности МСФО.</w:t>
            </w:r>
          </w:p>
          <w:p w:rsidR="00D415B8" w:rsidRPr="00F5025E" w:rsidRDefault="00D415B8" w:rsidP="004C6A07">
            <w:pPr>
              <w:jc w:val="both"/>
              <w:rPr>
                <w:sz w:val="20"/>
                <w:szCs w:val="20"/>
              </w:rPr>
            </w:pPr>
            <w:r w:rsidRPr="00F5025E">
              <w:rPr>
                <w:sz w:val="20"/>
                <w:szCs w:val="20"/>
              </w:rPr>
              <w:tab/>
              <w:t>Мониторинг исполнения условия КЛИЕНТОМ со стороны БАНКА осуществляется ежеквартально по отчетности МСФО.</w:t>
            </w:r>
          </w:p>
        </w:tc>
      </w:tr>
      <w:tr w:rsidR="00D415B8" w:rsidRPr="00F5025E" w:rsidTr="004C6A07">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415B8" w:rsidRPr="00F5025E" w:rsidRDefault="00D415B8" w:rsidP="004C6A07">
            <w:pPr>
              <w:pStyle w:val="af1"/>
              <w:rPr>
                <w:sz w:val="20"/>
                <w:szCs w:val="20"/>
              </w:rPr>
            </w:pPr>
            <w:r w:rsidRPr="00F5025E">
              <w:rPr>
                <w:sz w:val="20"/>
                <w:szCs w:val="20"/>
              </w:rPr>
              <w:lastRenderedPageBreak/>
              <w:t>2.3</w:t>
            </w:r>
          </w:p>
        </w:tc>
        <w:tc>
          <w:tcPr>
            <w:tcW w:w="0" w:type="auto"/>
            <w:tcBorders>
              <w:top w:val="nil"/>
              <w:left w:val="nil"/>
              <w:bottom w:val="single" w:sz="4" w:space="0" w:color="auto"/>
              <w:right w:val="single" w:sz="8" w:space="0" w:color="auto"/>
            </w:tcBorders>
            <w:tcMar>
              <w:top w:w="0" w:type="dxa"/>
              <w:left w:w="108" w:type="dxa"/>
              <w:bottom w:w="0" w:type="dxa"/>
              <w:right w:w="108" w:type="dxa"/>
            </w:tcMar>
          </w:tcPr>
          <w:p w:rsidR="00D415B8" w:rsidRPr="00F5025E" w:rsidRDefault="00D415B8" w:rsidP="004C6A07">
            <w:pPr>
              <w:jc w:val="both"/>
              <w:rPr>
                <w:iCs/>
                <w:sz w:val="20"/>
                <w:szCs w:val="20"/>
              </w:rPr>
            </w:pPr>
            <w:r w:rsidRPr="00F5025E">
              <w:rPr>
                <w:iCs/>
                <w:sz w:val="20"/>
                <w:szCs w:val="20"/>
              </w:rPr>
              <w:tab/>
              <w:t>Не предоставлять</w:t>
            </w:r>
            <w:r>
              <w:rPr>
                <w:iCs/>
                <w:sz w:val="20"/>
                <w:szCs w:val="20"/>
              </w:rPr>
              <w:t xml:space="preserve"> без письменного согласия БАНКА</w:t>
            </w:r>
            <w:r w:rsidRPr="00F5025E">
              <w:rPr>
                <w:iCs/>
                <w:sz w:val="20"/>
                <w:szCs w:val="20"/>
              </w:rPr>
              <w:t xml:space="preserve"> поручительства за 3 (Третьих) лиц (не включая поручительства за российские компании Группы компаний ГМС и включая поручительства за иностранные компании Группы компаний ГМС) на сумму более 15% (Пятнадцати) процентов от собственного капитала (</w:t>
            </w:r>
            <w:proofErr w:type="spellStart"/>
            <w:r w:rsidRPr="00F5025E">
              <w:rPr>
                <w:iCs/>
                <w:sz w:val="20"/>
                <w:szCs w:val="20"/>
              </w:rPr>
              <w:t>Total</w:t>
            </w:r>
            <w:proofErr w:type="spellEnd"/>
            <w:r w:rsidRPr="00F5025E">
              <w:rPr>
                <w:iCs/>
                <w:sz w:val="20"/>
                <w:szCs w:val="20"/>
              </w:rPr>
              <w:t xml:space="preserve"> </w:t>
            </w:r>
            <w:proofErr w:type="spellStart"/>
            <w:r w:rsidRPr="00F5025E">
              <w:rPr>
                <w:iCs/>
                <w:sz w:val="20"/>
                <w:szCs w:val="20"/>
              </w:rPr>
              <w:t>Equity</w:t>
            </w:r>
            <w:proofErr w:type="spellEnd"/>
            <w:r w:rsidRPr="00F5025E">
              <w:rPr>
                <w:iCs/>
                <w:sz w:val="20"/>
                <w:szCs w:val="20"/>
              </w:rPr>
              <w:t>) Группы компаний ГМС в соответствии с отчетностью МСФО на последнюю отчетную дату.</w:t>
            </w:r>
          </w:p>
          <w:p w:rsidR="00D415B8" w:rsidRPr="00F5025E" w:rsidRDefault="00D415B8" w:rsidP="004C6A07">
            <w:pPr>
              <w:jc w:val="both"/>
              <w:rPr>
                <w:sz w:val="20"/>
                <w:szCs w:val="20"/>
              </w:rPr>
            </w:pPr>
            <w:r w:rsidRPr="00F5025E">
              <w:rPr>
                <w:sz w:val="20"/>
                <w:szCs w:val="20"/>
              </w:rPr>
              <w:tab/>
              <w:t>Мониторинг исполнения условия КЛИЕНТОМ со стороны БАНКА осуществляется ежеквартально по отчетности МСФО.</w:t>
            </w:r>
          </w:p>
        </w:tc>
      </w:tr>
      <w:tr w:rsidR="00D415B8" w:rsidRPr="00F5025E"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F5025E" w:rsidRDefault="00D415B8" w:rsidP="004C6A07">
            <w:pPr>
              <w:pStyle w:val="af1"/>
              <w:rPr>
                <w:sz w:val="20"/>
                <w:szCs w:val="20"/>
              </w:rPr>
            </w:pPr>
            <w:r w:rsidRPr="00F5025E">
              <w:rPr>
                <w:sz w:val="20"/>
                <w:szCs w:val="20"/>
              </w:rPr>
              <w:t>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5B8" w:rsidRPr="00F5025E" w:rsidRDefault="00D415B8" w:rsidP="004C6A07">
            <w:pPr>
              <w:jc w:val="both"/>
              <w:rPr>
                <w:iCs/>
                <w:sz w:val="20"/>
                <w:szCs w:val="20"/>
              </w:rPr>
            </w:pPr>
            <w:r w:rsidRPr="00F5025E">
              <w:rPr>
                <w:iCs/>
                <w:sz w:val="20"/>
                <w:szCs w:val="20"/>
              </w:rPr>
              <w:t xml:space="preserve">            Не заключать без письменного согласия БАНКА сделки по отчуждению имущества стоимостью более 7,5% (Семь целых пять десятых) процентов от активов (</w:t>
            </w:r>
            <w:proofErr w:type="spellStart"/>
            <w:r w:rsidRPr="00F5025E">
              <w:rPr>
                <w:iCs/>
                <w:sz w:val="20"/>
                <w:szCs w:val="20"/>
              </w:rPr>
              <w:t>Total</w:t>
            </w:r>
            <w:proofErr w:type="spellEnd"/>
            <w:r w:rsidRPr="00F5025E">
              <w:rPr>
                <w:iCs/>
                <w:sz w:val="20"/>
                <w:szCs w:val="20"/>
              </w:rPr>
              <w:t xml:space="preserve"> </w:t>
            </w:r>
            <w:proofErr w:type="spellStart"/>
            <w:r w:rsidRPr="00F5025E">
              <w:rPr>
                <w:iCs/>
                <w:sz w:val="20"/>
                <w:szCs w:val="20"/>
              </w:rPr>
              <w:t>Assets</w:t>
            </w:r>
            <w:proofErr w:type="spellEnd"/>
            <w:r w:rsidRPr="00F5025E">
              <w:rPr>
                <w:iCs/>
                <w:sz w:val="20"/>
                <w:szCs w:val="20"/>
              </w:rPr>
              <w:t>) Компаний группы по отчетности МСФО.</w:t>
            </w:r>
          </w:p>
          <w:p w:rsidR="00D415B8" w:rsidRPr="00F5025E" w:rsidRDefault="00D415B8" w:rsidP="004C6A07">
            <w:pPr>
              <w:jc w:val="both"/>
              <w:rPr>
                <w:iCs/>
                <w:sz w:val="20"/>
                <w:szCs w:val="20"/>
              </w:rPr>
            </w:pPr>
            <w:r w:rsidRPr="00F5025E">
              <w:rPr>
                <w:iCs/>
                <w:sz w:val="20"/>
                <w:szCs w:val="20"/>
              </w:rPr>
              <w:tab/>
              <w:t>Данное ограничение не распространяется на договоры, заключаемые Компаниями группы ГМС:</w:t>
            </w:r>
          </w:p>
          <w:p w:rsidR="00D415B8" w:rsidRPr="00F5025E" w:rsidRDefault="00D415B8" w:rsidP="004C6A07">
            <w:pPr>
              <w:jc w:val="both"/>
              <w:rPr>
                <w:iCs/>
                <w:sz w:val="20"/>
                <w:szCs w:val="20"/>
              </w:rPr>
            </w:pPr>
            <w:r w:rsidRPr="00F5025E">
              <w:rPr>
                <w:iCs/>
                <w:sz w:val="20"/>
                <w:szCs w:val="20"/>
              </w:rPr>
              <w:tab/>
              <w:t xml:space="preserve">- в рамках своей обычной хозяйственной деятельности, </w:t>
            </w:r>
          </w:p>
          <w:p w:rsidR="00D415B8" w:rsidRPr="00F5025E" w:rsidRDefault="00D415B8" w:rsidP="004C6A07">
            <w:pPr>
              <w:jc w:val="both"/>
              <w:rPr>
                <w:iCs/>
                <w:sz w:val="20"/>
                <w:szCs w:val="20"/>
              </w:rPr>
            </w:pPr>
            <w:r w:rsidRPr="00F5025E">
              <w:rPr>
                <w:iCs/>
                <w:sz w:val="20"/>
                <w:szCs w:val="20"/>
              </w:rPr>
              <w:tab/>
              <w:t xml:space="preserve">- в рамках операции между предприятиями Группы компаний ГМС, на сделки по погашению и привлечению кредитов, </w:t>
            </w:r>
          </w:p>
          <w:p w:rsidR="00D415B8" w:rsidRPr="00F5025E" w:rsidRDefault="00D415B8" w:rsidP="004C6A07">
            <w:pPr>
              <w:jc w:val="both"/>
              <w:rPr>
                <w:iCs/>
                <w:sz w:val="20"/>
                <w:szCs w:val="20"/>
              </w:rPr>
            </w:pPr>
            <w:r w:rsidRPr="00F5025E">
              <w:rPr>
                <w:iCs/>
                <w:sz w:val="20"/>
                <w:szCs w:val="20"/>
              </w:rPr>
              <w:tab/>
              <w:t xml:space="preserve"> - в рамках операций на сделки по выпуску и погашению облигаций,</w:t>
            </w:r>
          </w:p>
          <w:p w:rsidR="00D415B8" w:rsidRPr="00F5025E" w:rsidRDefault="00D415B8" w:rsidP="004C6A07">
            <w:pPr>
              <w:jc w:val="both"/>
              <w:rPr>
                <w:iCs/>
                <w:sz w:val="20"/>
                <w:szCs w:val="20"/>
              </w:rPr>
            </w:pPr>
            <w:r w:rsidRPr="00F5025E">
              <w:rPr>
                <w:iCs/>
                <w:sz w:val="20"/>
                <w:szCs w:val="20"/>
              </w:rPr>
              <w:tab/>
              <w:t xml:space="preserve">- в рамках прочих сделок долгового финансирования, залога акций, предусмотренных условиями договоров с ПАО «СБЕРБАНК» (ИНН: 7707083893; ОГРН: </w:t>
            </w:r>
            <w:r w:rsidRPr="00F5025E">
              <w:rPr>
                <w:sz w:val="20"/>
                <w:szCs w:val="20"/>
                <w:shd w:val="clear" w:color="auto" w:fill="FFFFFF"/>
              </w:rPr>
              <w:t>1027700132195).</w:t>
            </w:r>
          </w:p>
          <w:p w:rsidR="00D415B8" w:rsidRPr="00F5025E" w:rsidRDefault="00D415B8" w:rsidP="004C6A07">
            <w:pPr>
              <w:jc w:val="both"/>
              <w:rPr>
                <w:iCs/>
                <w:sz w:val="20"/>
                <w:szCs w:val="20"/>
              </w:rPr>
            </w:pPr>
            <w:r w:rsidRPr="00F5025E">
              <w:rPr>
                <w:iCs/>
                <w:sz w:val="20"/>
                <w:szCs w:val="20"/>
              </w:rPr>
              <w:t xml:space="preserve">              Показатель рассчитывается ежеквартально по отчетности МСФО.</w:t>
            </w:r>
          </w:p>
          <w:p w:rsidR="00D415B8" w:rsidRPr="00F5025E" w:rsidRDefault="00D415B8" w:rsidP="004C6A07">
            <w:pPr>
              <w:jc w:val="both"/>
              <w:rPr>
                <w:iCs/>
                <w:sz w:val="20"/>
                <w:szCs w:val="20"/>
              </w:rPr>
            </w:pPr>
            <w:r w:rsidRPr="00F5025E">
              <w:rPr>
                <w:sz w:val="20"/>
                <w:szCs w:val="20"/>
              </w:rPr>
              <w:tab/>
              <w:t>Мониторинг исполнения условия КЛИЕНТОМ со стороны БАНКА осуществляется ежеквартально по отчетности МСФО.</w:t>
            </w:r>
          </w:p>
        </w:tc>
      </w:tr>
      <w:tr w:rsidR="00D415B8" w:rsidRPr="00F5025E" w:rsidTr="004C6A07">
        <w:tc>
          <w:tcPr>
            <w:tcW w:w="0" w:type="auto"/>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415B8" w:rsidRPr="00F5025E" w:rsidRDefault="00D415B8" w:rsidP="004C6A07">
            <w:pPr>
              <w:pStyle w:val="af1"/>
              <w:rPr>
                <w:sz w:val="20"/>
                <w:szCs w:val="20"/>
              </w:rPr>
            </w:pPr>
            <w:r w:rsidRPr="00F5025E">
              <w:rPr>
                <w:sz w:val="20"/>
                <w:szCs w:val="20"/>
              </w:rPr>
              <w:t>2.5</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tcPr>
          <w:p w:rsidR="00D415B8" w:rsidRPr="00F5025E" w:rsidRDefault="00D415B8" w:rsidP="004C6A07">
            <w:pPr>
              <w:jc w:val="both"/>
              <w:rPr>
                <w:iCs/>
                <w:sz w:val="20"/>
                <w:szCs w:val="20"/>
              </w:rPr>
            </w:pPr>
            <w:r w:rsidRPr="00F5025E">
              <w:rPr>
                <w:iCs/>
                <w:sz w:val="20"/>
                <w:szCs w:val="20"/>
              </w:rPr>
              <w:tab/>
              <w:t xml:space="preserve">Не превышать совокупную задолженность по оборотным кредитам, </w:t>
            </w:r>
            <w:proofErr w:type="spellStart"/>
            <w:r w:rsidRPr="00F5025E">
              <w:rPr>
                <w:iCs/>
                <w:sz w:val="20"/>
                <w:szCs w:val="20"/>
              </w:rPr>
              <w:t>факторинговым</w:t>
            </w:r>
            <w:proofErr w:type="spellEnd"/>
            <w:r w:rsidRPr="00F5025E">
              <w:rPr>
                <w:iCs/>
                <w:sz w:val="20"/>
                <w:szCs w:val="20"/>
              </w:rPr>
              <w:t xml:space="preserve"> сделкам, а также обеспечить поддержание совокупной суммы банковских гарантий (в том числе, выданных, но не вступивших в силу), </w:t>
            </w:r>
            <w:proofErr w:type="spellStart"/>
            <w:r w:rsidRPr="00F5025E">
              <w:rPr>
                <w:iCs/>
                <w:sz w:val="20"/>
                <w:szCs w:val="20"/>
              </w:rPr>
              <w:t>контр-гарантий</w:t>
            </w:r>
            <w:proofErr w:type="spellEnd"/>
            <w:r w:rsidRPr="00F5025E">
              <w:rPr>
                <w:iCs/>
                <w:sz w:val="20"/>
                <w:szCs w:val="20"/>
              </w:rPr>
              <w:t xml:space="preserve"> (в том числе, выданных, но не вступивших в силу), выданных в рамках договоров/ соглашений, заключенных между БАНКОМ и КЛИЕНТОМ, между БАНКОМ и АО "КАЗАНЬКОМПРЕССОРМАШ" (</w:t>
            </w:r>
            <w:r w:rsidRPr="00F5025E">
              <w:rPr>
                <w:sz w:val="20"/>
                <w:szCs w:val="20"/>
              </w:rPr>
              <w:t>ИНН: 1660004878; ОГРН: 1021603620114</w:t>
            </w:r>
            <w:r w:rsidRPr="00F5025E">
              <w:rPr>
                <w:iCs/>
                <w:sz w:val="20"/>
                <w:szCs w:val="20"/>
              </w:rPr>
              <w:t>), АО "ГМС НЕФТЕМАШ" (</w:t>
            </w:r>
            <w:r w:rsidRPr="00F5025E">
              <w:rPr>
                <w:color w:val="000000"/>
                <w:sz w:val="20"/>
                <w:szCs w:val="20"/>
              </w:rPr>
              <w:t>ИНН: 7204002810, ОГРН 1027200800868</w:t>
            </w:r>
            <w:r w:rsidRPr="00F5025E">
              <w:rPr>
                <w:iCs/>
                <w:sz w:val="20"/>
                <w:szCs w:val="20"/>
              </w:rPr>
              <w:t xml:space="preserve">), АО "ГМС ЛИВГИДРОМАШ" (ИНН 5702000265), </w:t>
            </w:r>
            <w:r w:rsidRPr="00F5025E">
              <w:rPr>
                <w:sz w:val="20"/>
                <w:szCs w:val="20"/>
              </w:rPr>
              <w:t xml:space="preserve">АО "СИБНЕФТЕМАШ" (ИНН: 7224009228; ОГРН: 1027200811285),  ООО "ЦПСИК" (ИНН: 7714730848; ОГРН: 1087746285098) </w:t>
            </w:r>
            <w:r w:rsidRPr="00F5025E">
              <w:rPr>
                <w:iCs/>
                <w:sz w:val="20"/>
                <w:szCs w:val="20"/>
              </w:rPr>
              <w:t>на уровне не превышающем 49 000 000 000 (Сорок девять миллиардов) рублей.</w:t>
            </w:r>
          </w:p>
          <w:p w:rsidR="00D415B8" w:rsidRPr="00F5025E" w:rsidRDefault="00D415B8" w:rsidP="004C6A07">
            <w:pPr>
              <w:jc w:val="both"/>
              <w:rPr>
                <w:iCs/>
                <w:sz w:val="20"/>
                <w:szCs w:val="20"/>
              </w:rPr>
            </w:pPr>
            <w:r w:rsidRPr="00F5025E">
              <w:rPr>
                <w:iCs/>
                <w:sz w:val="20"/>
                <w:szCs w:val="20"/>
              </w:rPr>
              <w:t xml:space="preserve">      Обязательства, номинированные в разных валютах, приводятся к единой валюте (российские рубли) по курсу Банка России, на дату предоставления Гарантии.</w:t>
            </w:r>
          </w:p>
        </w:tc>
      </w:tr>
      <w:tr w:rsidR="00D415B8" w:rsidRPr="00F5025E"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F5025E" w:rsidRDefault="00D415B8" w:rsidP="004C6A07">
            <w:pPr>
              <w:pStyle w:val="af1"/>
              <w:rPr>
                <w:sz w:val="20"/>
                <w:szCs w:val="20"/>
              </w:rPr>
            </w:pPr>
            <w:r w:rsidRPr="00F5025E">
              <w:rPr>
                <w:sz w:val="20"/>
                <w:szCs w:val="20"/>
              </w:rPr>
              <w:t>2.6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5B8" w:rsidRPr="00F5025E" w:rsidRDefault="00D415B8" w:rsidP="004C6A07">
            <w:pPr>
              <w:jc w:val="both"/>
              <w:rPr>
                <w:iCs/>
                <w:sz w:val="20"/>
                <w:szCs w:val="20"/>
              </w:rPr>
            </w:pPr>
            <w:r w:rsidRPr="00F5025E">
              <w:rPr>
                <w:iCs/>
                <w:sz w:val="20"/>
                <w:szCs w:val="20"/>
              </w:rPr>
              <w:t xml:space="preserve">     Обеспечить </w:t>
            </w:r>
            <w:proofErr w:type="spellStart"/>
            <w:r w:rsidRPr="00F5025E">
              <w:rPr>
                <w:iCs/>
                <w:sz w:val="20"/>
                <w:szCs w:val="20"/>
              </w:rPr>
              <w:t>непревышение</w:t>
            </w:r>
            <w:proofErr w:type="spellEnd"/>
            <w:r w:rsidRPr="00F5025E">
              <w:rPr>
                <w:iCs/>
                <w:sz w:val="20"/>
                <w:szCs w:val="20"/>
              </w:rPr>
              <w:t xml:space="preserve"> совокупной суммы банковских гарантий исполнения платежных обязательств (в том числе, выданных, но не вступивших в силу), выданных в рамках договоров/ соглашений, заключенных между БАНКОМ и КЛИЕНТОМ, между БАНКОМ и АО "КАЗАНЬКОМПРЕССОРМАШ" (</w:t>
            </w:r>
            <w:r w:rsidRPr="00F5025E">
              <w:rPr>
                <w:sz w:val="20"/>
                <w:szCs w:val="20"/>
              </w:rPr>
              <w:t>ИНН: 1660004878; ОГРН: 1021603620114</w:t>
            </w:r>
            <w:r w:rsidRPr="00F5025E">
              <w:rPr>
                <w:iCs/>
                <w:sz w:val="20"/>
                <w:szCs w:val="20"/>
              </w:rPr>
              <w:t>), АО "ГМС НЕФТЕМАШ" (</w:t>
            </w:r>
            <w:r w:rsidRPr="00F5025E">
              <w:rPr>
                <w:color w:val="000000"/>
                <w:sz w:val="20"/>
                <w:szCs w:val="20"/>
              </w:rPr>
              <w:t>ИНН: 7204002810, ОГРН 1027200800868</w:t>
            </w:r>
            <w:r w:rsidRPr="00F5025E">
              <w:rPr>
                <w:iCs/>
                <w:sz w:val="20"/>
                <w:szCs w:val="20"/>
              </w:rPr>
              <w:t>), АО "ГМС ЛИВГИДРОМАШ" (</w:t>
            </w:r>
            <w:r w:rsidRPr="00F5025E">
              <w:rPr>
                <w:color w:val="000000"/>
                <w:sz w:val="20"/>
                <w:szCs w:val="20"/>
              </w:rPr>
              <w:t>ИНН: 5702000265; ОГРН: 1025700514476</w:t>
            </w:r>
            <w:r w:rsidRPr="00F5025E">
              <w:rPr>
                <w:iCs/>
                <w:sz w:val="20"/>
                <w:szCs w:val="20"/>
              </w:rPr>
              <w:t xml:space="preserve">), </w:t>
            </w:r>
            <w:r w:rsidRPr="00F5025E">
              <w:rPr>
                <w:sz w:val="20"/>
                <w:szCs w:val="20"/>
              </w:rPr>
              <w:t xml:space="preserve">АО "СИБНЕФТЕМАШ" (ИНН: 7224009228; ОГРН: 1027200811285), ООО "ЦПСИК" (ИНН: 7714730848; ОГРН: 1087746285098), </w:t>
            </w:r>
            <w:r w:rsidRPr="00F5025E">
              <w:rPr>
                <w:iCs/>
                <w:sz w:val="20"/>
                <w:szCs w:val="20"/>
              </w:rPr>
              <w:t>свыше 2 000 000 000 (двух миллиардов) рублей.</w:t>
            </w:r>
          </w:p>
          <w:p w:rsidR="00D415B8" w:rsidRPr="00F5025E" w:rsidRDefault="00D415B8" w:rsidP="004C6A07">
            <w:pPr>
              <w:jc w:val="both"/>
              <w:rPr>
                <w:iCs/>
                <w:sz w:val="20"/>
                <w:szCs w:val="20"/>
              </w:rPr>
            </w:pPr>
            <w:r w:rsidRPr="00F5025E">
              <w:rPr>
                <w:iCs/>
                <w:sz w:val="20"/>
                <w:szCs w:val="20"/>
              </w:rPr>
              <w:tab/>
              <w:t>Обязательства, номинированные в разных валютах, приводятся к единой валюте (российские рубли) по курсу Банка России, на дату предоставления Гарантии.</w:t>
            </w:r>
          </w:p>
        </w:tc>
      </w:tr>
      <w:tr w:rsidR="00D415B8" w:rsidRPr="00F5025E"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F5025E" w:rsidRDefault="00D415B8" w:rsidP="004C6A07">
            <w:pPr>
              <w:pStyle w:val="af1"/>
              <w:rPr>
                <w:sz w:val="20"/>
                <w:szCs w:val="20"/>
              </w:rPr>
            </w:pPr>
            <w:r w:rsidRPr="00F5025E">
              <w:rPr>
                <w:sz w:val="20"/>
                <w:szCs w:val="20"/>
              </w:rPr>
              <w:lastRenderedPageBreak/>
              <w:t>2.7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5B8" w:rsidRPr="00F5025E" w:rsidRDefault="00D415B8" w:rsidP="004C6A07">
            <w:pPr>
              <w:jc w:val="both"/>
              <w:rPr>
                <w:iCs/>
                <w:sz w:val="20"/>
                <w:szCs w:val="20"/>
              </w:rPr>
            </w:pPr>
            <w:r w:rsidRPr="00F5025E">
              <w:rPr>
                <w:iCs/>
                <w:sz w:val="20"/>
                <w:szCs w:val="20"/>
              </w:rPr>
              <w:tab/>
              <w:t>Не допускать без предварительного согласования с БАНКОМ превышения совокупной суммы банковских гарантий (в том числе, выданных, но не вступивших в силу) сроком действия более 40 месяцев, выданных в рамках договоров/ соглашений, заключенных между БАНКОМ и КЛИЕНТОМ, между БАНКОМ и АО "КАЗАНЬКОМПРЕССОРМАШ" (</w:t>
            </w:r>
            <w:r w:rsidRPr="00F5025E">
              <w:rPr>
                <w:sz w:val="20"/>
                <w:szCs w:val="20"/>
              </w:rPr>
              <w:t>ИНН: 1660004878; ОГРН: 1021603620114</w:t>
            </w:r>
            <w:r w:rsidRPr="00F5025E">
              <w:rPr>
                <w:iCs/>
                <w:sz w:val="20"/>
                <w:szCs w:val="20"/>
              </w:rPr>
              <w:t>), АО "ГМС НЕФТЕМАШ" (</w:t>
            </w:r>
            <w:r w:rsidRPr="00F5025E">
              <w:rPr>
                <w:color w:val="000000"/>
                <w:sz w:val="20"/>
                <w:szCs w:val="20"/>
              </w:rPr>
              <w:t>ИНН: 7204002810, ОГРН 1027200800868</w:t>
            </w:r>
            <w:r w:rsidRPr="00F5025E">
              <w:rPr>
                <w:iCs/>
                <w:sz w:val="20"/>
                <w:szCs w:val="20"/>
              </w:rPr>
              <w:t>), АО "ГМС ЛИВГИДРОМАШ" (</w:t>
            </w:r>
            <w:r w:rsidRPr="00F5025E">
              <w:rPr>
                <w:color w:val="000000"/>
                <w:sz w:val="20"/>
                <w:szCs w:val="20"/>
              </w:rPr>
              <w:t>ИНН: 5702000265; ОГРН: 1025700514476</w:t>
            </w:r>
            <w:r w:rsidRPr="00F5025E">
              <w:rPr>
                <w:iCs/>
                <w:sz w:val="20"/>
                <w:szCs w:val="20"/>
              </w:rPr>
              <w:t>), АО "СИБНЕФТЕМАШ" (ИНН: 7224009228; ОГРН: 1027200811285), ООО "ЦПСИК" (ИНН: 7714730848; ОГРН: 1087746285098)  свыше 2 000 000 000 (двух миллиардов) рублей.</w:t>
            </w:r>
          </w:p>
          <w:p w:rsidR="00D415B8" w:rsidRPr="00F5025E" w:rsidRDefault="00D415B8" w:rsidP="004C6A07">
            <w:pPr>
              <w:jc w:val="both"/>
              <w:rPr>
                <w:iCs/>
                <w:sz w:val="20"/>
                <w:szCs w:val="20"/>
              </w:rPr>
            </w:pPr>
            <w:r w:rsidRPr="00F5025E">
              <w:rPr>
                <w:iCs/>
                <w:sz w:val="20"/>
                <w:szCs w:val="20"/>
              </w:rPr>
              <w:tab/>
              <w:t>Обязательства, номинированные в разных валютах, приводятся к единой валюте (российские рубли) по курсу Банка России, на дату предоставления Гарантии.</w:t>
            </w:r>
          </w:p>
        </w:tc>
      </w:tr>
      <w:tr w:rsidR="00D415B8" w:rsidRPr="00F5025E"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F5025E" w:rsidRDefault="00D415B8" w:rsidP="004C6A07">
            <w:pPr>
              <w:pStyle w:val="af1"/>
              <w:rPr>
                <w:sz w:val="20"/>
                <w:szCs w:val="20"/>
              </w:rPr>
            </w:pPr>
            <w:r w:rsidRPr="00F5025E">
              <w:rPr>
                <w:sz w:val="20"/>
                <w:szCs w:val="20"/>
              </w:rPr>
              <w:t>2.8.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5B8" w:rsidRPr="00F5025E" w:rsidRDefault="00D415B8" w:rsidP="004C6A07">
            <w:pPr>
              <w:jc w:val="both"/>
              <w:rPr>
                <w:iCs/>
                <w:sz w:val="20"/>
                <w:szCs w:val="20"/>
              </w:rPr>
            </w:pPr>
            <w:r w:rsidRPr="00F5025E">
              <w:rPr>
                <w:iCs/>
                <w:sz w:val="20"/>
                <w:szCs w:val="20"/>
              </w:rPr>
              <w:tab/>
              <w:t>В течение срока действия настоящего Соглашения предоставлять консолидированную отчетность МСФО Группы компаний ГМС:</w:t>
            </w:r>
          </w:p>
          <w:p w:rsidR="00D415B8" w:rsidRPr="00F5025E" w:rsidRDefault="00D415B8" w:rsidP="004C6A07">
            <w:pPr>
              <w:jc w:val="both"/>
              <w:rPr>
                <w:iCs/>
                <w:sz w:val="20"/>
                <w:szCs w:val="20"/>
              </w:rPr>
            </w:pPr>
            <w:r w:rsidRPr="00F5025E">
              <w:rPr>
                <w:iCs/>
                <w:sz w:val="20"/>
                <w:szCs w:val="20"/>
              </w:rPr>
              <w:tab/>
              <w:t xml:space="preserve">не позднее 150 (Ста пятидесяти) календарных дней с даты окончания года - </w:t>
            </w:r>
            <w:proofErr w:type="spellStart"/>
            <w:r w:rsidRPr="00F5025E">
              <w:rPr>
                <w:iCs/>
                <w:sz w:val="20"/>
                <w:szCs w:val="20"/>
              </w:rPr>
              <w:t>аудированную</w:t>
            </w:r>
            <w:proofErr w:type="spellEnd"/>
            <w:r w:rsidRPr="00F5025E">
              <w:rPr>
                <w:iCs/>
                <w:sz w:val="20"/>
                <w:szCs w:val="20"/>
              </w:rPr>
              <w:t xml:space="preserve"> годовая консолидированная отчетность МСФО; </w:t>
            </w:r>
          </w:p>
          <w:p w:rsidR="00D415B8" w:rsidRPr="00F5025E" w:rsidRDefault="00D415B8" w:rsidP="004C6A07">
            <w:pPr>
              <w:jc w:val="both"/>
              <w:rPr>
                <w:iCs/>
                <w:sz w:val="20"/>
                <w:szCs w:val="20"/>
              </w:rPr>
            </w:pPr>
            <w:r w:rsidRPr="00F5025E">
              <w:rPr>
                <w:iCs/>
                <w:sz w:val="20"/>
                <w:szCs w:val="20"/>
              </w:rPr>
              <w:tab/>
              <w:t xml:space="preserve">не позднее 120 (Ста двадцати) календарных дней с даты окончания полугодия – консолидированную отчетность МСФО за 6 (Шесть) месяцев </w:t>
            </w:r>
          </w:p>
          <w:p w:rsidR="00D415B8" w:rsidRPr="00F5025E" w:rsidRDefault="00D415B8" w:rsidP="004C6A07">
            <w:pPr>
              <w:jc w:val="both"/>
              <w:rPr>
                <w:iCs/>
                <w:sz w:val="20"/>
                <w:szCs w:val="20"/>
              </w:rPr>
            </w:pPr>
            <w:r w:rsidRPr="00F5025E">
              <w:rPr>
                <w:iCs/>
                <w:sz w:val="20"/>
                <w:szCs w:val="20"/>
              </w:rPr>
              <w:tab/>
              <w:t>не позднее 90 (Девяноста) календарных дней с даты окончания соответствующего отчетного периода - консолидированную МСФО за 3 и 9 месяцев.</w:t>
            </w:r>
          </w:p>
        </w:tc>
      </w:tr>
      <w:tr w:rsidR="00D415B8" w:rsidRPr="00F5025E"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F5025E" w:rsidRDefault="00D415B8" w:rsidP="004C6A07">
            <w:pPr>
              <w:pStyle w:val="af1"/>
              <w:rPr>
                <w:sz w:val="20"/>
                <w:szCs w:val="20"/>
              </w:rPr>
            </w:pPr>
            <w:r w:rsidRPr="00F5025E">
              <w:rPr>
                <w:sz w:val="20"/>
                <w:szCs w:val="20"/>
              </w:rPr>
              <w:t>2.9.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5B8" w:rsidRPr="00F5025E" w:rsidRDefault="00D415B8" w:rsidP="004C6A07">
            <w:pPr>
              <w:jc w:val="both"/>
              <w:rPr>
                <w:iCs/>
                <w:sz w:val="20"/>
                <w:szCs w:val="20"/>
              </w:rPr>
            </w:pPr>
            <w:r w:rsidRPr="00F5025E">
              <w:rPr>
                <w:iCs/>
                <w:sz w:val="20"/>
                <w:szCs w:val="20"/>
              </w:rPr>
              <w:tab/>
              <w:t>В течение срока действия настоящего Соглашения предоставлять контрактную базу по форме Группы компаний ГМС в виде портфеля заказов на исполнении (</w:t>
            </w:r>
            <w:proofErr w:type="spellStart"/>
            <w:r w:rsidRPr="00F5025E">
              <w:rPr>
                <w:iCs/>
                <w:sz w:val="20"/>
                <w:szCs w:val="20"/>
              </w:rPr>
              <w:t>Бэклог</w:t>
            </w:r>
            <w:proofErr w:type="spellEnd"/>
            <w:r w:rsidRPr="00F5025E">
              <w:rPr>
                <w:iCs/>
                <w:sz w:val="20"/>
                <w:szCs w:val="20"/>
              </w:rPr>
              <w:t>) по отчетности МСФО на:</w:t>
            </w:r>
          </w:p>
          <w:p w:rsidR="00D415B8" w:rsidRPr="00F5025E" w:rsidRDefault="00D415B8" w:rsidP="004C6A07">
            <w:pPr>
              <w:jc w:val="both"/>
              <w:rPr>
                <w:iCs/>
                <w:sz w:val="20"/>
                <w:szCs w:val="20"/>
              </w:rPr>
            </w:pPr>
            <w:r w:rsidRPr="00F5025E">
              <w:rPr>
                <w:iCs/>
                <w:sz w:val="20"/>
                <w:szCs w:val="20"/>
              </w:rPr>
              <w:tab/>
              <w:t>01 января - не позднее 150 (Ста пятидесяти) календарных дней с даты окончания года;</w:t>
            </w:r>
          </w:p>
          <w:p w:rsidR="00D415B8" w:rsidRPr="00F5025E" w:rsidRDefault="00D415B8" w:rsidP="004C6A07">
            <w:pPr>
              <w:jc w:val="both"/>
              <w:rPr>
                <w:iCs/>
                <w:sz w:val="20"/>
                <w:szCs w:val="20"/>
              </w:rPr>
            </w:pPr>
            <w:r w:rsidRPr="00F5025E">
              <w:rPr>
                <w:iCs/>
                <w:sz w:val="20"/>
                <w:szCs w:val="20"/>
              </w:rPr>
              <w:tab/>
              <w:t>на 01 июля - не позднее 120 (Ста двадцати) календарных дней с даты окончания полугодия;</w:t>
            </w:r>
          </w:p>
          <w:p w:rsidR="00D415B8" w:rsidRPr="00F5025E" w:rsidRDefault="00D415B8" w:rsidP="004C6A07">
            <w:pPr>
              <w:jc w:val="both"/>
              <w:rPr>
                <w:iCs/>
                <w:sz w:val="20"/>
                <w:szCs w:val="20"/>
              </w:rPr>
            </w:pPr>
            <w:r w:rsidRPr="00F5025E">
              <w:rPr>
                <w:iCs/>
                <w:sz w:val="20"/>
                <w:szCs w:val="20"/>
              </w:rPr>
              <w:tab/>
              <w:t>на 01 апреля и 01 октября не позднее 90 (Девяноста) календарных дней с даты окончания соответствующего отчетного периода.</w:t>
            </w:r>
          </w:p>
        </w:tc>
      </w:tr>
      <w:tr w:rsidR="00D415B8" w:rsidRPr="00F5025E" w:rsidTr="004C6A0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5B8" w:rsidRPr="00F5025E" w:rsidRDefault="00D415B8" w:rsidP="004C6A07">
            <w:pPr>
              <w:pStyle w:val="af1"/>
              <w:rPr>
                <w:sz w:val="20"/>
                <w:szCs w:val="20"/>
              </w:rPr>
            </w:pPr>
            <w:r w:rsidRPr="00F5025E">
              <w:rPr>
                <w:sz w:val="20"/>
                <w:szCs w:val="20"/>
              </w:rPr>
              <w:t>2.10.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15B8" w:rsidRPr="00F5025E" w:rsidRDefault="00D415B8" w:rsidP="004C6A07">
            <w:pPr>
              <w:jc w:val="both"/>
              <w:rPr>
                <w:iCs/>
                <w:sz w:val="20"/>
                <w:szCs w:val="20"/>
              </w:rPr>
            </w:pPr>
            <w:r w:rsidRPr="00F5025E">
              <w:rPr>
                <w:iCs/>
                <w:sz w:val="20"/>
                <w:szCs w:val="20"/>
              </w:rPr>
              <w:tab/>
              <w:t xml:space="preserve">Один раз в полгода (в течении 120 дней с даты окончания полугодия и 150 дней с даты окончания года (за расчет берется первое полугодие и полный год)) предоставлять финансовую модель по Группе компаний ГМС с расчетами, подтверждающими планируемый уровень рентабельности и учитывающую прогнозный объем контрактации. </w:t>
            </w:r>
          </w:p>
        </w:tc>
      </w:tr>
    </w:tbl>
    <w:p w:rsidR="00D415B8" w:rsidRDefault="00D415B8" w:rsidP="00D415B8">
      <w:pPr>
        <w:widowControl w:val="0"/>
        <w:suppressAutoHyphens/>
        <w:jc w:val="both"/>
        <w:rPr>
          <w:sz w:val="21"/>
          <w:szCs w:val="21"/>
        </w:rPr>
      </w:pPr>
    </w:p>
    <w:p w:rsidR="00D415B8" w:rsidRPr="007723BB" w:rsidRDefault="00D415B8" w:rsidP="00D415B8">
      <w:pPr>
        <w:widowControl w:val="0"/>
        <w:suppressAutoHyphens/>
        <w:jc w:val="both"/>
        <w:rPr>
          <w:sz w:val="20"/>
          <w:szCs w:val="22"/>
        </w:rPr>
      </w:pPr>
      <w:r w:rsidRPr="007723BB">
        <w:rPr>
          <w:sz w:val="20"/>
          <w:szCs w:val="22"/>
        </w:rPr>
        <w:t>4. Изложить подраздел «Лимит» Условий выдачи гарантий Соглашения о выдаче гарантий (Приложение 3 к Соглашению о выдаче гарантий) в следующей редакции:</w:t>
      </w:r>
    </w:p>
    <w:tbl>
      <w:tblPr>
        <w:tblW w:w="96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5991"/>
      </w:tblGrid>
      <w:tr w:rsidR="00D415B8" w:rsidRPr="002C5099" w:rsidTr="004C6A07">
        <w:trPr>
          <w:trHeight w:val="728"/>
        </w:trPr>
        <w:tc>
          <w:tcPr>
            <w:tcW w:w="3638" w:type="dxa"/>
            <w:tcBorders>
              <w:top w:val="single" w:sz="4" w:space="0" w:color="auto"/>
              <w:left w:val="single" w:sz="4" w:space="0" w:color="auto"/>
              <w:bottom w:val="single" w:sz="4" w:space="0" w:color="auto"/>
              <w:right w:val="single" w:sz="4" w:space="0" w:color="auto"/>
            </w:tcBorders>
            <w:shd w:val="clear" w:color="auto" w:fill="F2F2F2"/>
            <w:hideMark/>
          </w:tcPr>
          <w:p w:rsidR="00D415B8" w:rsidRPr="002C5099" w:rsidRDefault="00D415B8" w:rsidP="004C6A07">
            <w:pPr>
              <w:tabs>
                <w:tab w:val="left" w:pos="8080"/>
              </w:tabs>
              <w:jc w:val="both"/>
              <w:rPr>
                <w:b/>
                <w:bCs/>
                <w:sz w:val="21"/>
                <w:szCs w:val="21"/>
              </w:rPr>
            </w:pPr>
            <w:r w:rsidRPr="002C5099">
              <w:rPr>
                <w:b/>
                <w:bCs/>
                <w:sz w:val="21"/>
                <w:szCs w:val="21"/>
              </w:rPr>
              <w:t xml:space="preserve">Лимит </w:t>
            </w:r>
          </w:p>
        </w:tc>
        <w:tc>
          <w:tcPr>
            <w:tcW w:w="5991" w:type="dxa"/>
            <w:tcBorders>
              <w:top w:val="single" w:sz="4" w:space="0" w:color="auto"/>
              <w:left w:val="single" w:sz="4" w:space="0" w:color="auto"/>
              <w:bottom w:val="single" w:sz="4" w:space="0" w:color="auto"/>
              <w:right w:val="single" w:sz="4" w:space="0" w:color="auto"/>
            </w:tcBorders>
            <w:hideMark/>
          </w:tcPr>
          <w:p w:rsidR="00D415B8" w:rsidRPr="002C5099" w:rsidRDefault="00D415B8" w:rsidP="004C6A07">
            <w:pPr>
              <w:tabs>
                <w:tab w:val="left" w:pos="8080"/>
              </w:tabs>
              <w:ind w:left="27"/>
              <w:jc w:val="both"/>
              <w:rPr>
                <w:bCs/>
                <w:sz w:val="21"/>
                <w:szCs w:val="21"/>
              </w:rPr>
            </w:pPr>
            <w:r w:rsidRPr="002C5099">
              <w:rPr>
                <w:bCs/>
                <w:sz w:val="21"/>
                <w:szCs w:val="21"/>
              </w:rPr>
              <w:t xml:space="preserve">50 000 000 000,00  </w:t>
            </w:r>
            <w:r w:rsidRPr="002C5099">
              <w:rPr>
                <w:sz w:val="21"/>
                <w:szCs w:val="21"/>
              </w:rPr>
              <w:t>(Пятьдесят миллиардов)</w:t>
            </w:r>
            <w:r w:rsidRPr="002C5099">
              <w:rPr>
                <w:bCs/>
                <w:sz w:val="21"/>
                <w:szCs w:val="21"/>
              </w:rPr>
              <w:t xml:space="preserve"> рублей или эквивалент указанной суммы  в иностранной  валюте по курсу Банка России, на дату выдачи Гарантии.</w:t>
            </w:r>
          </w:p>
        </w:tc>
      </w:tr>
    </w:tbl>
    <w:p w:rsidR="00D415B8" w:rsidRPr="007723BB" w:rsidRDefault="00D415B8" w:rsidP="00D415B8">
      <w:pPr>
        <w:widowControl w:val="0"/>
        <w:suppressAutoHyphens/>
        <w:jc w:val="both"/>
        <w:rPr>
          <w:sz w:val="20"/>
          <w:szCs w:val="22"/>
        </w:rPr>
      </w:pPr>
      <w:r w:rsidRPr="007723BB">
        <w:rPr>
          <w:sz w:val="20"/>
          <w:szCs w:val="22"/>
        </w:rPr>
        <w:t>5. Изложить подраздел «Срок действия каждой Гарантии»</w:t>
      </w:r>
      <w:r w:rsidRPr="007723BB">
        <w:rPr>
          <w:b/>
          <w:sz w:val="20"/>
          <w:szCs w:val="22"/>
        </w:rPr>
        <w:t xml:space="preserve"> </w:t>
      </w:r>
      <w:r w:rsidRPr="007723BB">
        <w:rPr>
          <w:sz w:val="20"/>
          <w:szCs w:val="22"/>
        </w:rPr>
        <w:t>Условий выдачи гарантий Соглашения о выдаче гарантий (Приложение 3 к Соглашению о выдаче гарантий) в следующей редакции:</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5999"/>
      </w:tblGrid>
      <w:tr w:rsidR="00D415B8" w:rsidRPr="00F5025E" w:rsidTr="004C6A07">
        <w:trPr>
          <w:trHeight w:val="516"/>
        </w:trPr>
        <w:tc>
          <w:tcPr>
            <w:tcW w:w="3642" w:type="dxa"/>
            <w:tcBorders>
              <w:top w:val="single" w:sz="4" w:space="0" w:color="auto"/>
              <w:left w:val="single" w:sz="4" w:space="0" w:color="auto"/>
              <w:bottom w:val="single" w:sz="4" w:space="0" w:color="auto"/>
              <w:right w:val="single" w:sz="4" w:space="0" w:color="auto"/>
            </w:tcBorders>
            <w:shd w:val="clear" w:color="auto" w:fill="F2F2F2"/>
            <w:hideMark/>
          </w:tcPr>
          <w:p w:rsidR="00D415B8" w:rsidRPr="00F5025E" w:rsidRDefault="00D415B8" w:rsidP="004C6A07">
            <w:pPr>
              <w:jc w:val="both"/>
              <w:rPr>
                <w:b/>
                <w:bCs/>
                <w:sz w:val="20"/>
                <w:szCs w:val="20"/>
              </w:rPr>
            </w:pPr>
            <w:r w:rsidRPr="00F5025E">
              <w:rPr>
                <w:b/>
                <w:sz w:val="20"/>
                <w:szCs w:val="20"/>
              </w:rPr>
              <w:t>Срок действия каждой Гарантии</w:t>
            </w:r>
          </w:p>
        </w:tc>
        <w:tc>
          <w:tcPr>
            <w:tcW w:w="5999" w:type="dxa"/>
            <w:tcBorders>
              <w:top w:val="single" w:sz="4" w:space="0" w:color="auto"/>
              <w:left w:val="single" w:sz="4" w:space="0" w:color="auto"/>
              <w:bottom w:val="single" w:sz="4" w:space="0" w:color="auto"/>
              <w:right w:val="single" w:sz="4" w:space="0" w:color="auto"/>
            </w:tcBorders>
            <w:hideMark/>
          </w:tcPr>
          <w:p w:rsidR="00D415B8" w:rsidRPr="00F5025E" w:rsidRDefault="00D415B8" w:rsidP="004C6A07">
            <w:pPr>
              <w:jc w:val="both"/>
              <w:rPr>
                <w:sz w:val="20"/>
                <w:szCs w:val="20"/>
              </w:rPr>
            </w:pPr>
            <w:r w:rsidRPr="00F5025E">
              <w:rPr>
                <w:sz w:val="20"/>
                <w:szCs w:val="20"/>
              </w:rPr>
              <w:t xml:space="preserve">Не более 84 (Восьмидесяти четырех) месяцев </w:t>
            </w:r>
          </w:p>
          <w:p w:rsidR="00D415B8" w:rsidRPr="00F5025E" w:rsidRDefault="00D415B8" w:rsidP="004C6A07">
            <w:pPr>
              <w:jc w:val="both"/>
              <w:rPr>
                <w:sz w:val="20"/>
                <w:szCs w:val="20"/>
              </w:rPr>
            </w:pPr>
          </w:p>
          <w:p w:rsidR="00D415B8" w:rsidRPr="00F5025E" w:rsidRDefault="00D415B8" w:rsidP="004C6A07">
            <w:pPr>
              <w:jc w:val="both"/>
              <w:rPr>
                <w:iCs/>
                <w:sz w:val="20"/>
                <w:szCs w:val="20"/>
              </w:rPr>
            </w:pPr>
            <w:r w:rsidRPr="00F5025E">
              <w:rPr>
                <w:sz w:val="20"/>
                <w:szCs w:val="20"/>
              </w:rPr>
              <w:t xml:space="preserve">При этом Гарантии сроком действия более 40 (Сорока) месяцев выдаются при условии предварительного согласования с БАНКОМ, в случае если общая сумма всех Гарантий сроком действия более 40 (Сорока) месяцев, выданных в рамках настоящего Соглашения </w:t>
            </w:r>
            <w:r w:rsidRPr="00F5025E">
              <w:rPr>
                <w:iCs/>
                <w:sz w:val="20"/>
                <w:szCs w:val="20"/>
              </w:rPr>
              <w:t>(в том числе, выданных, но не вступивших в силу)</w:t>
            </w:r>
            <w:r w:rsidRPr="00F5025E">
              <w:rPr>
                <w:sz w:val="20"/>
                <w:szCs w:val="20"/>
              </w:rPr>
              <w:t>, составляет более 2 000 000 000, 00 (Два миллиарда) рублей (с учетом такой Гарантии, планируемой к выдаче).</w:t>
            </w:r>
          </w:p>
        </w:tc>
      </w:tr>
    </w:tbl>
    <w:p w:rsidR="00D415B8" w:rsidRPr="002C5099" w:rsidRDefault="00D415B8" w:rsidP="00D415B8">
      <w:pPr>
        <w:widowControl w:val="0"/>
        <w:suppressAutoHyphens/>
        <w:jc w:val="both"/>
        <w:rPr>
          <w:sz w:val="21"/>
          <w:szCs w:val="21"/>
        </w:rPr>
      </w:pPr>
    </w:p>
    <w:p w:rsidR="00D415B8" w:rsidRPr="007723BB" w:rsidRDefault="00D415B8" w:rsidP="00D415B8">
      <w:pPr>
        <w:widowControl w:val="0"/>
        <w:suppressAutoHyphens/>
        <w:jc w:val="both"/>
        <w:rPr>
          <w:sz w:val="20"/>
          <w:szCs w:val="21"/>
        </w:rPr>
      </w:pPr>
      <w:r w:rsidRPr="007723BB">
        <w:rPr>
          <w:sz w:val="20"/>
          <w:szCs w:val="21"/>
        </w:rPr>
        <w:t>6. Изложить подраздел «Изменение БАНКОМ Вознаграждения в одностороннем порядке»</w:t>
      </w:r>
      <w:r w:rsidRPr="007723BB">
        <w:rPr>
          <w:b/>
          <w:sz w:val="20"/>
          <w:szCs w:val="21"/>
        </w:rPr>
        <w:t xml:space="preserve"> </w:t>
      </w:r>
      <w:r w:rsidRPr="007723BB">
        <w:rPr>
          <w:sz w:val="20"/>
          <w:szCs w:val="21"/>
        </w:rPr>
        <w:t>Условий выдачи гарантий Соглашения о выдаче гарантий (Приложение 3 к Соглашению о выдаче гарантий) в следующей редакции: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4"/>
        <w:gridCol w:w="6586"/>
      </w:tblGrid>
      <w:tr w:rsidR="00D415B8" w:rsidRPr="00F5025E" w:rsidTr="004C6A07">
        <w:trPr>
          <w:trHeight w:val="6543"/>
        </w:trPr>
        <w:tc>
          <w:tcPr>
            <w:tcW w:w="3054" w:type="dxa"/>
            <w:tcBorders>
              <w:top w:val="single" w:sz="4" w:space="0" w:color="auto"/>
              <w:left w:val="single" w:sz="4" w:space="0" w:color="auto"/>
              <w:bottom w:val="single" w:sz="4" w:space="0" w:color="auto"/>
              <w:right w:val="single" w:sz="4" w:space="0" w:color="auto"/>
            </w:tcBorders>
            <w:shd w:val="clear" w:color="auto" w:fill="F2F2F2"/>
            <w:hideMark/>
          </w:tcPr>
          <w:p w:rsidR="00D415B8" w:rsidRPr="00F5025E" w:rsidRDefault="00D415B8" w:rsidP="004C6A07">
            <w:pPr>
              <w:widowControl w:val="0"/>
              <w:suppressAutoHyphens/>
              <w:rPr>
                <w:b/>
                <w:sz w:val="20"/>
                <w:szCs w:val="20"/>
                <w:highlight w:val="green"/>
              </w:rPr>
            </w:pPr>
            <w:r w:rsidRPr="00F5025E">
              <w:rPr>
                <w:b/>
                <w:sz w:val="20"/>
                <w:szCs w:val="20"/>
              </w:rPr>
              <w:lastRenderedPageBreak/>
              <w:t xml:space="preserve">Изменение БАНКОМ Вознаграждения в одностороннем порядке </w:t>
            </w:r>
          </w:p>
        </w:tc>
        <w:tc>
          <w:tcPr>
            <w:tcW w:w="6586" w:type="dxa"/>
            <w:tcBorders>
              <w:top w:val="single" w:sz="4" w:space="0" w:color="auto"/>
              <w:left w:val="single" w:sz="4" w:space="0" w:color="auto"/>
              <w:bottom w:val="single" w:sz="4" w:space="0" w:color="auto"/>
              <w:right w:val="single" w:sz="4" w:space="0" w:color="auto"/>
            </w:tcBorders>
            <w:hideMark/>
          </w:tcPr>
          <w:p w:rsidR="00D415B8" w:rsidRPr="00F5025E" w:rsidRDefault="00D415B8" w:rsidP="004C6A07">
            <w:pPr>
              <w:ind w:firstLine="459"/>
              <w:jc w:val="both"/>
              <w:rPr>
                <w:sz w:val="20"/>
                <w:szCs w:val="20"/>
              </w:rPr>
            </w:pPr>
            <w:r w:rsidRPr="00F5025E">
              <w:rPr>
                <w:sz w:val="20"/>
                <w:szCs w:val="20"/>
              </w:rPr>
              <w:t>БАНК вправе в одностороннем внесудебном порядке изменить размер Вознаграждения.</w:t>
            </w:r>
          </w:p>
          <w:p w:rsidR="00D415B8" w:rsidRPr="00F5025E" w:rsidRDefault="00D415B8" w:rsidP="004C6A07">
            <w:pPr>
              <w:ind w:firstLine="459"/>
              <w:jc w:val="both"/>
              <w:rPr>
                <w:sz w:val="20"/>
                <w:szCs w:val="20"/>
              </w:rPr>
            </w:pPr>
            <w:r w:rsidRPr="00F5025E">
              <w:rPr>
                <w:sz w:val="20"/>
                <w:szCs w:val="20"/>
              </w:rPr>
              <w:t>Предельное значение изменения Вознаграждения – не более чем на 1,5 (Одна целая пять десятых) процентный пунктов.</w:t>
            </w:r>
          </w:p>
          <w:p w:rsidR="00D415B8" w:rsidRPr="00F5025E" w:rsidRDefault="00D415B8" w:rsidP="004C6A07">
            <w:pPr>
              <w:ind w:firstLine="459"/>
              <w:jc w:val="both"/>
              <w:rPr>
                <w:sz w:val="20"/>
                <w:szCs w:val="20"/>
              </w:rPr>
            </w:pPr>
            <w:r w:rsidRPr="00F5025E">
              <w:rPr>
                <w:sz w:val="20"/>
                <w:szCs w:val="20"/>
              </w:rPr>
              <w:t>Основание для изменения Вознаграждения:</w:t>
            </w:r>
          </w:p>
          <w:p w:rsidR="00D415B8" w:rsidRPr="00F5025E" w:rsidRDefault="00D415B8" w:rsidP="004C6A07">
            <w:pPr>
              <w:tabs>
                <w:tab w:val="left" w:pos="1168"/>
              </w:tabs>
              <w:ind w:firstLine="459"/>
              <w:jc w:val="both"/>
              <w:rPr>
                <w:sz w:val="20"/>
                <w:szCs w:val="20"/>
              </w:rPr>
            </w:pPr>
            <w:r w:rsidRPr="00F5025E">
              <w:rPr>
                <w:sz w:val="20"/>
                <w:szCs w:val="20"/>
              </w:rPr>
              <w:t>а) на 0,5 (Ноль целых пять десятых) процентных пункта в случае неисполнения / ненадлежащего исполнения КЛИЕНТОМ/ обязательств (а), предусмотренных (ого) п.1.1 Приложения 2 к настоящему Соглашению;</w:t>
            </w:r>
          </w:p>
          <w:p w:rsidR="00D415B8" w:rsidRPr="00F5025E" w:rsidRDefault="00D415B8" w:rsidP="004C6A07">
            <w:pPr>
              <w:tabs>
                <w:tab w:val="left" w:pos="1168"/>
              </w:tabs>
              <w:ind w:left="34" w:firstLine="459"/>
              <w:jc w:val="both"/>
              <w:rPr>
                <w:sz w:val="20"/>
                <w:szCs w:val="20"/>
              </w:rPr>
            </w:pPr>
            <w:r w:rsidRPr="00F5025E">
              <w:rPr>
                <w:sz w:val="20"/>
                <w:szCs w:val="20"/>
              </w:rPr>
              <w:t xml:space="preserve">Об изменении Вознаграждения БАНК направляет КЛИЕНТУ соответствующее уведомление (извещение). </w:t>
            </w:r>
          </w:p>
          <w:p w:rsidR="00D415B8" w:rsidRPr="00F5025E" w:rsidRDefault="00D415B8" w:rsidP="004C6A07">
            <w:pPr>
              <w:ind w:firstLine="459"/>
              <w:jc w:val="both"/>
              <w:rPr>
                <w:sz w:val="20"/>
                <w:szCs w:val="20"/>
              </w:rPr>
            </w:pPr>
            <w:r w:rsidRPr="00F5025E">
              <w:rPr>
                <w:sz w:val="20"/>
                <w:szCs w:val="20"/>
              </w:rPr>
              <w:t>Новое значение Вознаграждения применяется с первого числа месяца, следующего за месяцем направления такого уведомления (извещения).</w:t>
            </w:r>
          </w:p>
          <w:p w:rsidR="00D415B8" w:rsidRPr="00F5025E" w:rsidRDefault="00D415B8" w:rsidP="004C6A07">
            <w:pPr>
              <w:ind w:firstLine="459"/>
              <w:jc w:val="both"/>
              <w:rPr>
                <w:sz w:val="20"/>
                <w:szCs w:val="20"/>
              </w:rPr>
            </w:pPr>
            <w:r w:rsidRPr="00F5025E">
              <w:rPr>
                <w:sz w:val="20"/>
                <w:szCs w:val="20"/>
              </w:rPr>
              <w:t>Повышение вознаграждения за неисполнение / ненадлежащее исполнения КЛИЕНТОМ/ обязательств (а), предусмотренных (ого) п.1.1 Приложения 2 к настоящему Соглашению применяется только к выданным Гарантиям, по которым данное условие было нарушено в рамках финансируемого Контракта.</w:t>
            </w:r>
          </w:p>
          <w:p w:rsidR="00D415B8" w:rsidRPr="00F5025E" w:rsidRDefault="00D415B8" w:rsidP="004C6A07">
            <w:pPr>
              <w:tabs>
                <w:tab w:val="left" w:pos="1168"/>
              </w:tabs>
              <w:ind w:firstLine="459"/>
              <w:jc w:val="both"/>
              <w:rPr>
                <w:sz w:val="20"/>
                <w:szCs w:val="20"/>
              </w:rPr>
            </w:pPr>
            <w:r w:rsidRPr="00F5025E">
              <w:rPr>
                <w:sz w:val="20"/>
                <w:szCs w:val="20"/>
              </w:rPr>
              <w:t>б) на 0,2 (Ноль целых два десятых) процентных пункта в случае неисполнения / ненадлежащего исполнения КЛИЕНТОМ любого из обязательств, предусмотренных п.1.4, п. 2.1-2.4 Приложения 2 к настоящему Соглашению;</w:t>
            </w:r>
          </w:p>
          <w:p w:rsidR="00D415B8" w:rsidRPr="00F5025E" w:rsidRDefault="00D415B8" w:rsidP="004C6A07">
            <w:pPr>
              <w:tabs>
                <w:tab w:val="left" w:pos="1168"/>
              </w:tabs>
              <w:ind w:firstLine="459"/>
              <w:jc w:val="both"/>
              <w:rPr>
                <w:sz w:val="20"/>
                <w:szCs w:val="20"/>
              </w:rPr>
            </w:pPr>
            <w:r w:rsidRPr="00F5025E">
              <w:rPr>
                <w:sz w:val="20"/>
                <w:szCs w:val="20"/>
              </w:rPr>
              <w:t>– в сторону уменьшения в случае исполнения КЛИЕНТОМ всех обязательств, предусмотренных п.1.4, п. 2.1-2.4 Приложения 2 к настоящему Соглашению.</w:t>
            </w:r>
          </w:p>
          <w:p w:rsidR="00D415B8" w:rsidRPr="00F5025E" w:rsidRDefault="00D415B8" w:rsidP="004C6A07">
            <w:pPr>
              <w:ind w:firstLine="459"/>
              <w:jc w:val="both"/>
              <w:rPr>
                <w:sz w:val="20"/>
                <w:szCs w:val="20"/>
              </w:rPr>
            </w:pPr>
            <w:r w:rsidRPr="00F5025E">
              <w:rPr>
                <w:sz w:val="20"/>
                <w:szCs w:val="20"/>
              </w:rPr>
              <w:t xml:space="preserve">Об изменении Вознаграждения БАНК направляет КЛИЕНТУ соответствующее уведомление (извещение). </w:t>
            </w:r>
          </w:p>
          <w:p w:rsidR="00D415B8" w:rsidRPr="00F5025E" w:rsidRDefault="00D415B8" w:rsidP="004C6A07">
            <w:pPr>
              <w:ind w:firstLine="459"/>
              <w:jc w:val="both"/>
              <w:rPr>
                <w:sz w:val="20"/>
                <w:szCs w:val="20"/>
                <w:highlight w:val="green"/>
              </w:rPr>
            </w:pPr>
            <w:r w:rsidRPr="00F5025E">
              <w:rPr>
                <w:sz w:val="20"/>
                <w:szCs w:val="20"/>
              </w:rPr>
              <w:t>Новое значение Вознаграждения применяется с даты выявления БАНКОМ нарушения любого из обязательств, предусмотренных п.1.4, п. 2.1-2.4 Приложения 2 к настоящему Соглашению, до даты выявления БАНКОМ устранения КЛИЕНТОМ всех указанных обязательств.</w:t>
            </w:r>
          </w:p>
        </w:tc>
      </w:tr>
    </w:tbl>
    <w:p w:rsidR="00D415B8" w:rsidRPr="000F7CF8" w:rsidRDefault="00D415B8" w:rsidP="00D415B8">
      <w:pPr>
        <w:ind w:firstLine="360"/>
        <w:jc w:val="both"/>
        <w:rPr>
          <w:sz w:val="20"/>
          <w:szCs w:val="20"/>
        </w:rPr>
      </w:pPr>
    </w:p>
    <w:p w:rsidR="00D415B8" w:rsidRPr="000F7CF8" w:rsidRDefault="00D415B8" w:rsidP="00D415B8">
      <w:pPr>
        <w:ind w:firstLine="709"/>
        <w:contextualSpacing/>
        <w:jc w:val="both"/>
        <w:rPr>
          <w:sz w:val="20"/>
          <w:szCs w:val="20"/>
        </w:rPr>
      </w:pPr>
      <w:r w:rsidRPr="000F7CF8">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D415B8" w:rsidRPr="000F7CF8" w:rsidRDefault="00D415B8" w:rsidP="00D415B8">
      <w:pPr>
        <w:contextualSpacing/>
        <w:jc w:val="both"/>
        <w:rPr>
          <w:sz w:val="20"/>
          <w:szCs w:val="20"/>
        </w:rPr>
      </w:pPr>
      <w:r w:rsidRPr="000F7CF8">
        <w:rPr>
          <w:sz w:val="20"/>
          <w:szCs w:val="20"/>
        </w:rPr>
        <w:t>1. косвенно контролирующее лицо Общества - АО «Группа ГМС» (является контролирующим лицом АО «ГИДРОМАШЕСРВИС» - выгодоприобретателя по сделке);</w:t>
      </w:r>
    </w:p>
    <w:p w:rsidR="00D415B8" w:rsidRPr="000F7CF8" w:rsidRDefault="00D415B8" w:rsidP="00D415B8">
      <w:pPr>
        <w:contextualSpacing/>
        <w:jc w:val="both"/>
        <w:rPr>
          <w:sz w:val="20"/>
          <w:szCs w:val="20"/>
        </w:rPr>
      </w:pPr>
      <w:r w:rsidRPr="000F7CF8">
        <w:rPr>
          <w:sz w:val="20"/>
          <w:szCs w:val="20"/>
        </w:rPr>
        <w:t xml:space="preserve">2. косвенно контролирующее лицо Общества - </w:t>
      </w:r>
      <w:r w:rsidRPr="000F7CF8">
        <w:rPr>
          <w:bCs/>
          <w:sz w:val="20"/>
          <w:szCs w:val="20"/>
        </w:rPr>
        <w:t>АО «ГМС Холдинг»</w:t>
      </w:r>
      <w:r w:rsidRPr="000F7CF8">
        <w:rPr>
          <w:sz w:val="20"/>
          <w:szCs w:val="20"/>
        </w:rPr>
        <w:t xml:space="preserve"> (является косвенно контролирующим лицом АО «ГИДРОМАШЕСРВИС» - выгодоприобретателя по сделке);</w:t>
      </w:r>
    </w:p>
    <w:p w:rsidR="00D415B8" w:rsidRPr="000F7CF8" w:rsidRDefault="00D415B8" w:rsidP="00D415B8">
      <w:pPr>
        <w:contextualSpacing/>
        <w:jc w:val="both"/>
        <w:rPr>
          <w:sz w:val="20"/>
          <w:szCs w:val="20"/>
        </w:rPr>
      </w:pPr>
      <w:r w:rsidRPr="000F7CF8">
        <w:rPr>
          <w:sz w:val="20"/>
          <w:szCs w:val="20"/>
        </w:rPr>
        <w:t xml:space="preserve">3. член Совета директоров Общества </w:t>
      </w:r>
      <w:proofErr w:type="spellStart"/>
      <w:r w:rsidRPr="000F7CF8">
        <w:rPr>
          <w:sz w:val="20"/>
          <w:szCs w:val="20"/>
        </w:rPr>
        <w:t>Скрынник</w:t>
      </w:r>
      <w:proofErr w:type="spellEnd"/>
      <w:r w:rsidRPr="000F7CF8">
        <w:rPr>
          <w:sz w:val="20"/>
          <w:szCs w:val="20"/>
        </w:rPr>
        <w:t xml:space="preserve"> Ю.Н., является членом Совета директоров АО «ГИДРОМАШСЕРВИС» - выгодоприобретателя по сделке;</w:t>
      </w:r>
    </w:p>
    <w:p w:rsidR="00D415B8" w:rsidRPr="000F7CF8" w:rsidRDefault="00D415B8" w:rsidP="00D415B8">
      <w:pPr>
        <w:contextualSpacing/>
        <w:jc w:val="both"/>
        <w:rPr>
          <w:sz w:val="20"/>
          <w:szCs w:val="20"/>
        </w:rPr>
      </w:pPr>
      <w:r w:rsidRPr="000F7CF8">
        <w:rPr>
          <w:sz w:val="20"/>
          <w:szCs w:val="20"/>
        </w:rPr>
        <w:t>4.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D415B8" w:rsidRPr="000F7CF8" w:rsidRDefault="00D415B8" w:rsidP="00D415B8">
      <w:pPr>
        <w:contextualSpacing/>
        <w:jc w:val="both"/>
        <w:rPr>
          <w:sz w:val="20"/>
          <w:szCs w:val="20"/>
        </w:rPr>
      </w:pPr>
      <w:r w:rsidRPr="000F7CF8">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D415B8" w:rsidRPr="000F7CF8" w:rsidRDefault="00D415B8" w:rsidP="00D415B8">
      <w:pPr>
        <w:ind w:firstLine="709"/>
        <w:contextualSpacing/>
        <w:jc w:val="both"/>
        <w:rPr>
          <w:sz w:val="20"/>
          <w:szCs w:val="20"/>
        </w:rPr>
      </w:pPr>
    </w:p>
    <w:p w:rsidR="00E83C89" w:rsidRPr="00AD5220" w:rsidRDefault="00706A13" w:rsidP="002C31D1">
      <w:pPr>
        <w:overflowPunct w:val="0"/>
        <w:autoSpaceDE w:val="0"/>
        <w:autoSpaceDN w:val="0"/>
        <w:adjustRightInd w:val="0"/>
        <w:spacing w:before="120"/>
        <w:jc w:val="both"/>
        <w:rPr>
          <w:b/>
          <w:sz w:val="20"/>
          <w:szCs w:val="20"/>
        </w:rPr>
      </w:pPr>
      <w:r w:rsidRPr="00AD5220">
        <w:rPr>
          <w:b/>
          <w:sz w:val="20"/>
          <w:szCs w:val="20"/>
        </w:rPr>
        <w:t xml:space="preserve">Дата составления </w:t>
      </w:r>
      <w:r w:rsidR="00924622">
        <w:rPr>
          <w:b/>
          <w:sz w:val="20"/>
          <w:szCs w:val="20"/>
        </w:rPr>
        <w:t>отчета: «19</w:t>
      </w:r>
      <w:r w:rsidR="00901C9C">
        <w:rPr>
          <w:b/>
          <w:sz w:val="20"/>
          <w:szCs w:val="20"/>
        </w:rPr>
        <w:t>» января 2024</w:t>
      </w:r>
      <w:r w:rsidR="00776408" w:rsidRPr="00AD5220">
        <w:rPr>
          <w:b/>
          <w:sz w:val="20"/>
          <w:szCs w:val="20"/>
        </w:rPr>
        <w:t xml:space="preserve"> года.</w:t>
      </w:r>
    </w:p>
    <w:p w:rsidR="00380022" w:rsidRDefault="00380022" w:rsidP="00776408">
      <w:pPr>
        <w:rPr>
          <w:b/>
          <w:sz w:val="20"/>
          <w:szCs w:val="20"/>
        </w:rPr>
      </w:pPr>
    </w:p>
    <w:p w:rsidR="00776408" w:rsidRPr="00AD5220" w:rsidRDefault="00776408" w:rsidP="00776408">
      <w:pPr>
        <w:rPr>
          <w:b/>
          <w:sz w:val="20"/>
          <w:szCs w:val="20"/>
        </w:rPr>
      </w:pPr>
      <w:r w:rsidRPr="00AD5220">
        <w:rPr>
          <w:b/>
          <w:sz w:val="20"/>
          <w:szCs w:val="20"/>
        </w:rPr>
        <w:t>Председатель Собрания</w:t>
      </w:r>
      <w:r w:rsidRPr="00AD5220">
        <w:rPr>
          <w:b/>
          <w:sz w:val="20"/>
          <w:szCs w:val="20"/>
        </w:rPr>
        <w:tab/>
      </w:r>
      <w:r w:rsidRPr="00AD5220">
        <w:rPr>
          <w:b/>
          <w:sz w:val="20"/>
          <w:szCs w:val="20"/>
        </w:rPr>
        <w:tab/>
      </w:r>
      <w:r w:rsidRPr="00AD5220">
        <w:rPr>
          <w:b/>
          <w:sz w:val="20"/>
          <w:szCs w:val="20"/>
        </w:rPr>
        <w:tab/>
        <w:t>(подпись)</w:t>
      </w:r>
      <w:r w:rsidRPr="00AD5220">
        <w:rPr>
          <w:b/>
          <w:sz w:val="20"/>
          <w:szCs w:val="20"/>
        </w:rPr>
        <w:tab/>
      </w:r>
      <w:r w:rsidRPr="00AD5220">
        <w:rPr>
          <w:b/>
          <w:sz w:val="20"/>
          <w:szCs w:val="20"/>
        </w:rPr>
        <w:tab/>
      </w:r>
      <w:r w:rsidRPr="00AD5220">
        <w:rPr>
          <w:b/>
          <w:sz w:val="20"/>
          <w:szCs w:val="20"/>
        </w:rPr>
        <w:tab/>
        <w:t>А.Е. Новиков</w:t>
      </w:r>
    </w:p>
    <w:p w:rsidR="00776408" w:rsidRPr="00AD5220" w:rsidRDefault="00776408" w:rsidP="00776408">
      <w:pPr>
        <w:rPr>
          <w:b/>
          <w:sz w:val="20"/>
          <w:szCs w:val="20"/>
        </w:rPr>
      </w:pPr>
      <w:r w:rsidRPr="00AD5220">
        <w:rPr>
          <w:b/>
          <w:sz w:val="20"/>
          <w:szCs w:val="20"/>
        </w:rPr>
        <w:t>Секретарь Собрания</w:t>
      </w:r>
      <w:r w:rsidRPr="00AD5220">
        <w:rPr>
          <w:b/>
          <w:sz w:val="20"/>
          <w:szCs w:val="20"/>
        </w:rPr>
        <w:tab/>
      </w:r>
      <w:r w:rsidRPr="00AD5220">
        <w:rPr>
          <w:b/>
          <w:sz w:val="20"/>
          <w:szCs w:val="20"/>
        </w:rPr>
        <w:tab/>
      </w:r>
      <w:r w:rsidRPr="00AD5220">
        <w:rPr>
          <w:b/>
          <w:sz w:val="20"/>
          <w:szCs w:val="20"/>
        </w:rPr>
        <w:tab/>
        <w:t xml:space="preserve">           </w:t>
      </w:r>
      <w:proofErr w:type="gramStart"/>
      <w:r w:rsidRPr="00AD5220">
        <w:rPr>
          <w:b/>
          <w:sz w:val="20"/>
          <w:szCs w:val="20"/>
        </w:rPr>
        <w:t xml:space="preserve">  </w:t>
      </w:r>
      <w:r w:rsidR="008D0797">
        <w:rPr>
          <w:b/>
          <w:sz w:val="20"/>
          <w:szCs w:val="20"/>
        </w:rPr>
        <w:t xml:space="preserve"> </w:t>
      </w:r>
      <w:r w:rsidRPr="00AD5220">
        <w:rPr>
          <w:b/>
          <w:sz w:val="20"/>
          <w:szCs w:val="20"/>
        </w:rPr>
        <w:t>(</w:t>
      </w:r>
      <w:proofErr w:type="gramEnd"/>
      <w:r w:rsidRPr="00AD5220">
        <w:rPr>
          <w:b/>
          <w:sz w:val="20"/>
          <w:szCs w:val="20"/>
        </w:rPr>
        <w:t>подпись)</w:t>
      </w:r>
      <w:r w:rsidRPr="00AD5220">
        <w:rPr>
          <w:b/>
          <w:sz w:val="20"/>
          <w:szCs w:val="20"/>
        </w:rPr>
        <w:tab/>
      </w:r>
      <w:r w:rsidRPr="00AD5220">
        <w:rPr>
          <w:b/>
          <w:sz w:val="20"/>
          <w:szCs w:val="20"/>
        </w:rPr>
        <w:tab/>
        <w:t xml:space="preserve">             Ю.А. Воронина </w:t>
      </w:r>
    </w:p>
    <w:p w:rsidR="00776408" w:rsidRDefault="00776408" w:rsidP="00776408">
      <w:pPr>
        <w:rPr>
          <w:sz w:val="20"/>
          <w:szCs w:val="20"/>
        </w:rPr>
      </w:pPr>
      <w:r w:rsidRPr="00AD5220">
        <w:rPr>
          <w:b/>
          <w:sz w:val="20"/>
          <w:szCs w:val="20"/>
        </w:rPr>
        <w:t xml:space="preserve">                                                                                                        </w:t>
      </w:r>
      <w:r w:rsidRPr="00AD5220">
        <w:rPr>
          <w:sz w:val="20"/>
          <w:szCs w:val="20"/>
        </w:rPr>
        <w:t xml:space="preserve">М.П. </w:t>
      </w:r>
    </w:p>
    <w:p w:rsidR="00EA1B64" w:rsidRDefault="00EA1B64" w:rsidP="00776408">
      <w:pPr>
        <w:rPr>
          <w:sz w:val="20"/>
          <w:szCs w:val="20"/>
        </w:rPr>
      </w:pPr>
    </w:p>
    <w:p w:rsidR="00EA1B64" w:rsidRDefault="00EA1B64" w:rsidP="00776408">
      <w:pPr>
        <w:rPr>
          <w:sz w:val="20"/>
          <w:szCs w:val="20"/>
        </w:rPr>
      </w:pPr>
    </w:p>
    <w:p w:rsidR="00EA1B64" w:rsidRDefault="00EA1B64" w:rsidP="00776408">
      <w:pPr>
        <w:rPr>
          <w:sz w:val="20"/>
          <w:szCs w:val="20"/>
        </w:rPr>
      </w:pPr>
      <w:bookmarkStart w:id="0" w:name="_GoBack"/>
      <w:bookmarkEnd w:id="0"/>
    </w:p>
    <w:sectPr w:rsidR="00EA1B64" w:rsidSect="006D2188">
      <w:footerReference w:type="default" r:id="rId9"/>
      <w:type w:val="continuous"/>
      <w:pgSz w:w="11906" w:h="16838"/>
      <w:pgMar w:top="1134" w:right="851" w:bottom="902" w:left="1701" w:header="709" w:footer="54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97" w:rsidRDefault="008D0797" w:rsidP="00055939">
      <w:r>
        <w:separator/>
      </w:r>
    </w:p>
  </w:endnote>
  <w:endnote w:type="continuationSeparator" w:id="0">
    <w:p w:rsidR="008D0797" w:rsidRDefault="008D0797"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16"/>
        <w:szCs w:val="16"/>
      </w:rPr>
    </w:sdtEndPr>
    <w:sdtContent>
      <w:p w:rsidR="008D0797" w:rsidRPr="00BB56BD" w:rsidRDefault="008D0797">
        <w:pPr>
          <w:pStyle w:val="ab"/>
          <w:jc w:val="right"/>
          <w:rPr>
            <w:sz w:val="16"/>
            <w:szCs w:val="16"/>
          </w:rPr>
        </w:pPr>
        <w:r w:rsidRPr="00BB56BD">
          <w:rPr>
            <w:sz w:val="16"/>
            <w:szCs w:val="16"/>
          </w:rPr>
          <w:fldChar w:fldCharType="begin"/>
        </w:r>
        <w:r w:rsidRPr="00BB56BD">
          <w:rPr>
            <w:sz w:val="16"/>
            <w:szCs w:val="16"/>
          </w:rPr>
          <w:instrText>PAGE   \* MERGEFORMAT</w:instrText>
        </w:r>
        <w:r w:rsidRPr="00BB56BD">
          <w:rPr>
            <w:sz w:val="16"/>
            <w:szCs w:val="16"/>
          </w:rPr>
          <w:fldChar w:fldCharType="separate"/>
        </w:r>
        <w:r w:rsidR="00EA1B64">
          <w:rPr>
            <w:noProof/>
            <w:sz w:val="16"/>
            <w:szCs w:val="16"/>
          </w:rPr>
          <w:t>2</w:t>
        </w:r>
        <w:r w:rsidRPr="00BB56BD">
          <w:rPr>
            <w:sz w:val="16"/>
            <w:szCs w:val="16"/>
          </w:rPr>
          <w:fldChar w:fldCharType="end"/>
        </w:r>
      </w:p>
    </w:sdtContent>
  </w:sdt>
  <w:p w:rsidR="008D0797" w:rsidRDefault="008D079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8D0797" w:rsidRPr="001914DB" w:rsidRDefault="008D0797">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EA1B64">
          <w:rPr>
            <w:noProof/>
            <w:sz w:val="20"/>
            <w:szCs w:val="20"/>
          </w:rPr>
          <w:t>20</w:t>
        </w:r>
        <w:r w:rsidRPr="001914DB">
          <w:rPr>
            <w:sz w:val="20"/>
            <w:szCs w:val="20"/>
          </w:rPr>
          <w:fldChar w:fldCharType="end"/>
        </w:r>
      </w:p>
    </w:sdtContent>
  </w:sdt>
  <w:p w:rsidR="008D0797" w:rsidRDefault="008D07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97" w:rsidRDefault="008D0797" w:rsidP="00055939">
      <w:r>
        <w:separator/>
      </w:r>
    </w:p>
  </w:footnote>
  <w:footnote w:type="continuationSeparator" w:id="0">
    <w:p w:rsidR="008D0797" w:rsidRDefault="008D0797" w:rsidP="0005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8A712AF"/>
    <w:multiLevelType w:val="multilevel"/>
    <w:tmpl w:val="37BEE280"/>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B3851"/>
    <w:multiLevelType w:val="multilevel"/>
    <w:tmpl w:val="562408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7"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3"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2174FA"/>
    <w:multiLevelType w:val="multilevel"/>
    <w:tmpl w:val="0554D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7"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0"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21"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2"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9"/>
  </w:num>
  <w:num w:numId="5">
    <w:abstractNumId w:val="12"/>
  </w:num>
  <w:num w:numId="6">
    <w:abstractNumId w:val="10"/>
  </w:num>
  <w:num w:numId="7">
    <w:abstractNumId w:val="18"/>
  </w:num>
  <w:num w:numId="8">
    <w:abstractNumId w:val="15"/>
  </w:num>
  <w:num w:numId="9">
    <w:abstractNumId w:val="17"/>
  </w:num>
  <w:num w:numId="10">
    <w:abstractNumId w:val="2"/>
  </w:num>
  <w:num w:numId="11">
    <w:abstractNumId w:val="22"/>
  </w:num>
  <w:num w:numId="12">
    <w:abstractNumId w:val="8"/>
  </w:num>
  <w:num w:numId="13">
    <w:abstractNumId w:val="6"/>
  </w:num>
  <w:num w:numId="14">
    <w:abstractNumId w:val="11"/>
  </w:num>
  <w:num w:numId="15">
    <w:abstractNumId w:val="21"/>
  </w:num>
  <w:num w:numId="16">
    <w:abstractNumId w:val="5"/>
  </w:num>
  <w:num w:numId="17">
    <w:abstractNumId w:val="23"/>
  </w:num>
  <w:num w:numId="18">
    <w:abstractNumId w:val="11"/>
  </w:num>
  <w:num w:numId="19">
    <w:abstractNumId w:val="8"/>
  </w:num>
  <w:num w:numId="20">
    <w:abstractNumId w:val="5"/>
  </w:num>
  <w:num w:numId="21">
    <w:abstractNumId w:val="0"/>
  </w:num>
  <w:num w:numId="22">
    <w:abstractNumId w:val="4"/>
  </w:num>
  <w:num w:numId="23">
    <w:abstractNumId w:val="20"/>
  </w:num>
  <w:num w:numId="24">
    <w:abstractNumId w:val="23"/>
  </w:num>
  <w:num w:numId="25">
    <w:abstractNumId w:val="9"/>
  </w:num>
  <w:num w:numId="26">
    <w:abstractNumId w:val="3"/>
  </w:num>
  <w:num w:numId="27">
    <w:abstractNumId w:val="1"/>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07656"/>
    <w:rsid w:val="0002093F"/>
    <w:rsid w:val="00020DBE"/>
    <w:rsid w:val="0002308D"/>
    <w:rsid w:val="00023699"/>
    <w:rsid w:val="000265E8"/>
    <w:rsid w:val="00027391"/>
    <w:rsid w:val="000360DF"/>
    <w:rsid w:val="00047538"/>
    <w:rsid w:val="0005084C"/>
    <w:rsid w:val="00055939"/>
    <w:rsid w:val="00056547"/>
    <w:rsid w:val="00056AD4"/>
    <w:rsid w:val="00057E33"/>
    <w:rsid w:val="000613CF"/>
    <w:rsid w:val="0006144A"/>
    <w:rsid w:val="00071877"/>
    <w:rsid w:val="00073DD4"/>
    <w:rsid w:val="00075A7C"/>
    <w:rsid w:val="000804CC"/>
    <w:rsid w:val="00085CBA"/>
    <w:rsid w:val="00086D57"/>
    <w:rsid w:val="0009151D"/>
    <w:rsid w:val="000939E1"/>
    <w:rsid w:val="00097252"/>
    <w:rsid w:val="000976ED"/>
    <w:rsid w:val="000A01D8"/>
    <w:rsid w:val="000A7F39"/>
    <w:rsid w:val="000B1D5F"/>
    <w:rsid w:val="000B3315"/>
    <w:rsid w:val="000B64F1"/>
    <w:rsid w:val="000B7147"/>
    <w:rsid w:val="000C0BD8"/>
    <w:rsid w:val="000C2C7B"/>
    <w:rsid w:val="000E0C77"/>
    <w:rsid w:val="000E1EE3"/>
    <w:rsid w:val="000E4355"/>
    <w:rsid w:val="000E69A5"/>
    <w:rsid w:val="000E7A91"/>
    <w:rsid w:val="000F5231"/>
    <w:rsid w:val="000F552D"/>
    <w:rsid w:val="001040A5"/>
    <w:rsid w:val="00106ED2"/>
    <w:rsid w:val="00111BF3"/>
    <w:rsid w:val="00113AF0"/>
    <w:rsid w:val="00132693"/>
    <w:rsid w:val="0013421C"/>
    <w:rsid w:val="00152A30"/>
    <w:rsid w:val="00153DE3"/>
    <w:rsid w:val="00171E01"/>
    <w:rsid w:val="001721B1"/>
    <w:rsid w:val="00172A76"/>
    <w:rsid w:val="00173326"/>
    <w:rsid w:val="001733E9"/>
    <w:rsid w:val="00177E83"/>
    <w:rsid w:val="001804AC"/>
    <w:rsid w:val="001812D3"/>
    <w:rsid w:val="00183711"/>
    <w:rsid w:val="0018371B"/>
    <w:rsid w:val="00184934"/>
    <w:rsid w:val="00184A27"/>
    <w:rsid w:val="00191454"/>
    <w:rsid w:val="001914DB"/>
    <w:rsid w:val="001945B5"/>
    <w:rsid w:val="001A623C"/>
    <w:rsid w:val="001A6A38"/>
    <w:rsid w:val="001B39F2"/>
    <w:rsid w:val="001D759A"/>
    <w:rsid w:val="001E185C"/>
    <w:rsid w:val="001E45E3"/>
    <w:rsid w:val="001F0B97"/>
    <w:rsid w:val="001F3C94"/>
    <w:rsid w:val="001F4E43"/>
    <w:rsid w:val="002007C7"/>
    <w:rsid w:val="002103E4"/>
    <w:rsid w:val="002133A1"/>
    <w:rsid w:val="002151D3"/>
    <w:rsid w:val="00215D52"/>
    <w:rsid w:val="00217243"/>
    <w:rsid w:val="002224E0"/>
    <w:rsid w:val="00222662"/>
    <w:rsid w:val="00225980"/>
    <w:rsid w:val="002264ED"/>
    <w:rsid w:val="002302EB"/>
    <w:rsid w:val="002447AC"/>
    <w:rsid w:val="0024778E"/>
    <w:rsid w:val="00250A90"/>
    <w:rsid w:val="00254DFB"/>
    <w:rsid w:val="00255530"/>
    <w:rsid w:val="00260142"/>
    <w:rsid w:val="00261F77"/>
    <w:rsid w:val="0026526C"/>
    <w:rsid w:val="00266030"/>
    <w:rsid w:val="0027145F"/>
    <w:rsid w:val="002719D3"/>
    <w:rsid w:val="00276B08"/>
    <w:rsid w:val="00283E88"/>
    <w:rsid w:val="002932C9"/>
    <w:rsid w:val="00293A60"/>
    <w:rsid w:val="00294414"/>
    <w:rsid w:val="002955E6"/>
    <w:rsid w:val="002961A7"/>
    <w:rsid w:val="002969D0"/>
    <w:rsid w:val="00296D5B"/>
    <w:rsid w:val="002A1315"/>
    <w:rsid w:val="002B2728"/>
    <w:rsid w:val="002B2C83"/>
    <w:rsid w:val="002B4BD8"/>
    <w:rsid w:val="002B6F06"/>
    <w:rsid w:val="002B7158"/>
    <w:rsid w:val="002C31D1"/>
    <w:rsid w:val="002C47B9"/>
    <w:rsid w:val="002C62C9"/>
    <w:rsid w:val="002D2016"/>
    <w:rsid w:val="002D2DC3"/>
    <w:rsid w:val="002E09F1"/>
    <w:rsid w:val="002E121D"/>
    <w:rsid w:val="002E20CE"/>
    <w:rsid w:val="002E46F5"/>
    <w:rsid w:val="002E6436"/>
    <w:rsid w:val="002E6EBE"/>
    <w:rsid w:val="002E77C8"/>
    <w:rsid w:val="00302CE6"/>
    <w:rsid w:val="00306723"/>
    <w:rsid w:val="003101F3"/>
    <w:rsid w:val="00310CE2"/>
    <w:rsid w:val="003126B2"/>
    <w:rsid w:val="00313EA1"/>
    <w:rsid w:val="00315C0D"/>
    <w:rsid w:val="00321DB5"/>
    <w:rsid w:val="0032745D"/>
    <w:rsid w:val="00333670"/>
    <w:rsid w:val="003461D8"/>
    <w:rsid w:val="0035304C"/>
    <w:rsid w:val="00354CA7"/>
    <w:rsid w:val="0036029C"/>
    <w:rsid w:val="00362485"/>
    <w:rsid w:val="00372EFA"/>
    <w:rsid w:val="00375A39"/>
    <w:rsid w:val="00380022"/>
    <w:rsid w:val="00384DC8"/>
    <w:rsid w:val="0038667C"/>
    <w:rsid w:val="003A093B"/>
    <w:rsid w:val="003A7EC6"/>
    <w:rsid w:val="003B0228"/>
    <w:rsid w:val="003B51A9"/>
    <w:rsid w:val="003C38A9"/>
    <w:rsid w:val="003C706A"/>
    <w:rsid w:val="003D5C01"/>
    <w:rsid w:val="003D68F0"/>
    <w:rsid w:val="003D738D"/>
    <w:rsid w:val="003D7EB0"/>
    <w:rsid w:val="003E2ACD"/>
    <w:rsid w:val="003E2DA6"/>
    <w:rsid w:val="003E2E44"/>
    <w:rsid w:val="003E728E"/>
    <w:rsid w:val="003F62F1"/>
    <w:rsid w:val="003F6962"/>
    <w:rsid w:val="004017EE"/>
    <w:rsid w:val="00412164"/>
    <w:rsid w:val="004146C5"/>
    <w:rsid w:val="00423CD0"/>
    <w:rsid w:val="00425ABB"/>
    <w:rsid w:val="00431E94"/>
    <w:rsid w:val="0043301A"/>
    <w:rsid w:val="004409AF"/>
    <w:rsid w:val="00446C76"/>
    <w:rsid w:val="00446D95"/>
    <w:rsid w:val="004503D3"/>
    <w:rsid w:val="00452457"/>
    <w:rsid w:val="0045602B"/>
    <w:rsid w:val="00456879"/>
    <w:rsid w:val="0046229F"/>
    <w:rsid w:val="0046474D"/>
    <w:rsid w:val="0047069E"/>
    <w:rsid w:val="00481FDB"/>
    <w:rsid w:val="0049643D"/>
    <w:rsid w:val="004A044A"/>
    <w:rsid w:val="004A275C"/>
    <w:rsid w:val="004A3577"/>
    <w:rsid w:val="004A52D3"/>
    <w:rsid w:val="004B3AF1"/>
    <w:rsid w:val="004B449B"/>
    <w:rsid w:val="004B517C"/>
    <w:rsid w:val="004B69D1"/>
    <w:rsid w:val="004B6BD5"/>
    <w:rsid w:val="004C71B7"/>
    <w:rsid w:val="004D03F5"/>
    <w:rsid w:val="004D29F2"/>
    <w:rsid w:val="004D3DEF"/>
    <w:rsid w:val="004D509F"/>
    <w:rsid w:val="004D5CB1"/>
    <w:rsid w:val="004D62D4"/>
    <w:rsid w:val="004D67E8"/>
    <w:rsid w:val="004E0B7D"/>
    <w:rsid w:val="004F2039"/>
    <w:rsid w:val="00500556"/>
    <w:rsid w:val="0050748C"/>
    <w:rsid w:val="005137B5"/>
    <w:rsid w:val="0051738E"/>
    <w:rsid w:val="00524FD7"/>
    <w:rsid w:val="00525CBD"/>
    <w:rsid w:val="00530404"/>
    <w:rsid w:val="00536926"/>
    <w:rsid w:val="00551B39"/>
    <w:rsid w:val="00556507"/>
    <w:rsid w:val="00561EA2"/>
    <w:rsid w:val="00561F23"/>
    <w:rsid w:val="00562602"/>
    <w:rsid w:val="00562C5E"/>
    <w:rsid w:val="005645A3"/>
    <w:rsid w:val="005645C5"/>
    <w:rsid w:val="0058093F"/>
    <w:rsid w:val="00582FEE"/>
    <w:rsid w:val="00583BF7"/>
    <w:rsid w:val="0058745D"/>
    <w:rsid w:val="00590096"/>
    <w:rsid w:val="00591E0C"/>
    <w:rsid w:val="005A0835"/>
    <w:rsid w:val="005A1D77"/>
    <w:rsid w:val="005A1E86"/>
    <w:rsid w:val="005A67A0"/>
    <w:rsid w:val="005B42E3"/>
    <w:rsid w:val="005B5B01"/>
    <w:rsid w:val="005B79DD"/>
    <w:rsid w:val="005C3525"/>
    <w:rsid w:val="005C539A"/>
    <w:rsid w:val="005D3318"/>
    <w:rsid w:val="005E0487"/>
    <w:rsid w:val="005E0D0C"/>
    <w:rsid w:val="005E13F3"/>
    <w:rsid w:val="005F2617"/>
    <w:rsid w:val="005F4BB9"/>
    <w:rsid w:val="005F6993"/>
    <w:rsid w:val="00600667"/>
    <w:rsid w:val="00601C67"/>
    <w:rsid w:val="006050F4"/>
    <w:rsid w:val="00610F75"/>
    <w:rsid w:val="00617598"/>
    <w:rsid w:val="00617D56"/>
    <w:rsid w:val="0063288B"/>
    <w:rsid w:val="00632A53"/>
    <w:rsid w:val="006338B1"/>
    <w:rsid w:val="00634A45"/>
    <w:rsid w:val="006426B4"/>
    <w:rsid w:val="00650A70"/>
    <w:rsid w:val="00650FED"/>
    <w:rsid w:val="006579B2"/>
    <w:rsid w:val="00665C71"/>
    <w:rsid w:val="00665FF6"/>
    <w:rsid w:val="00667DD7"/>
    <w:rsid w:val="00670321"/>
    <w:rsid w:val="006709F8"/>
    <w:rsid w:val="00672A7F"/>
    <w:rsid w:val="006756CC"/>
    <w:rsid w:val="006822D7"/>
    <w:rsid w:val="00692F5E"/>
    <w:rsid w:val="00693176"/>
    <w:rsid w:val="006B279F"/>
    <w:rsid w:val="006B6F56"/>
    <w:rsid w:val="006C0E18"/>
    <w:rsid w:val="006C1279"/>
    <w:rsid w:val="006C23A2"/>
    <w:rsid w:val="006C380E"/>
    <w:rsid w:val="006D2188"/>
    <w:rsid w:val="006D590A"/>
    <w:rsid w:val="006D5BC8"/>
    <w:rsid w:val="006E1202"/>
    <w:rsid w:val="006E39CF"/>
    <w:rsid w:val="006E7084"/>
    <w:rsid w:val="006F0390"/>
    <w:rsid w:val="006F2E90"/>
    <w:rsid w:val="006F429D"/>
    <w:rsid w:val="006F563A"/>
    <w:rsid w:val="006F7FE4"/>
    <w:rsid w:val="00706A13"/>
    <w:rsid w:val="0071059F"/>
    <w:rsid w:val="00710C93"/>
    <w:rsid w:val="007116E6"/>
    <w:rsid w:val="00711A5A"/>
    <w:rsid w:val="007209FE"/>
    <w:rsid w:val="00730B80"/>
    <w:rsid w:val="00731FDF"/>
    <w:rsid w:val="00733922"/>
    <w:rsid w:val="00742591"/>
    <w:rsid w:val="00745BF2"/>
    <w:rsid w:val="00764227"/>
    <w:rsid w:val="00772678"/>
    <w:rsid w:val="00774C5B"/>
    <w:rsid w:val="00776408"/>
    <w:rsid w:val="00782F27"/>
    <w:rsid w:val="00784C2C"/>
    <w:rsid w:val="007870DD"/>
    <w:rsid w:val="007871E2"/>
    <w:rsid w:val="00787EDC"/>
    <w:rsid w:val="007911C9"/>
    <w:rsid w:val="00796B19"/>
    <w:rsid w:val="00797752"/>
    <w:rsid w:val="007A180F"/>
    <w:rsid w:val="007B38B2"/>
    <w:rsid w:val="007B440F"/>
    <w:rsid w:val="007C03D0"/>
    <w:rsid w:val="007C1FAF"/>
    <w:rsid w:val="007C4C9E"/>
    <w:rsid w:val="007D0249"/>
    <w:rsid w:val="007D035A"/>
    <w:rsid w:val="007F56A6"/>
    <w:rsid w:val="00807B28"/>
    <w:rsid w:val="008114D7"/>
    <w:rsid w:val="00814F0B"/>
    <w:rsid w:val="00814F3A"/>
    <w:rsid w:val="00815B37"/>
    <w:rsid w:val="0081713C"/>
    <w:rsid w:val="008173AF"/>
    <w:rsid w:val="0083068E"/>
    <w:rsid w:val="008309B5"/>
    <w:rsid w:val="00830BEA"/>
    <w:rsid w:val="00831ECE"/>
    <w:rsid w:val="00837B3D"/>
    <w:rsid w:val="00842B9B"/>
    <w:rsid w:val="00846B3D"/>
    <w:rsid w:val="0086200D"/>
    <w:rsid w:val="00866EBB"/>
    <w:rsid w:val="00867C44"/>
    <w:rsid w:val="00871516"/>
    <w:rsid w:val="0087435C"/>
    <w:rsid w:val="008832DB"/>
    <w:rsid w:val="00884EAF"/>
    <w:rsid w:val="00885BC4"/>
    <w:rsid w:val="008950FF"/>
    <w:rsid w:val="00896959"/>
    <w:rsid w:val="008A0259"/>
    <w:rsid w:val="008A7DF0"/>
    <w:rsid w:val="008B633B"/>
    <w:rsid w:val="008C120A"/>
    <w:rsid w:val="008C2591"/>
    <w:rsid w:val="008C666F"/>
    <w:rsid w:val="008C73C9"/>
    <w:rsid w:val="008D0797"/>
    <w:rsid w:val="008D452D"/>
    <w:rsid w:val="008E21B4"/>
    <w:rsid w:val="008E59E2"/>
    <w:rsid w:val="008E602D"/>
    <w:rsid w:val="008E7EA7"/>
    <w:rsid w:val="008F0CEC"/>
    <w:rsid w:val="008F55AF"/>
    <w:rsid w:val="008F57BD"/>
    <w:rsid w:val="008F6BE1"/>
    <w:rsid w:val="008F6D8E"/>
    <w:rsid w:val="008F7971"/>
    <w:rsid w:val="009018A0"/>
    <w:rsid w:val="00901C9C"/>
    <w:rsid w:val="009054BB"/>
    <w:rsid w:val="009110E4"/>
    <w:rsid w:val="009129CB"/>
    <w:rsid w:val="00914E6A"/>
    <w:rsid w:val="00916FE8"/>
    <w:rsid w:val="009178D3"/>
    <w:rsid w:val="009245AC"/>
    <w:rsid w:val="00924622"/>
    <w:rsid w:val="00927F6F"/>
    <w:rsid w:val="0093266B"/>
    <w:rsid w:val="009333A7"/>
    <w:rsid w:val="00933F8C"/>
    <w:rsid w:val="00935066"/>
    <w:rsid w:val="00936D4F"/>
    <w:rsid w:val="00940825"/>
    <w:rsid w:val="00941CE0"/>
    <w:rsid w:val="00942741"/>
    <w:rsid w:val="0094392A"/>
    <w:rsid w:val="009460C1"/>
    <w:rsid w:val="00952A92"/>
    <w:rsid w:val="009559D9"/>
    <w:rsid w:val="0097548D"/>
    <w:rsid w:val="0097621F"/>
    <w:rsid w:val="00976BD3"/>
    <w:rsid w:val="00976DE3"/>
    <w:rsid w:val="00977EBD"/>
    <w:rsid w:val="00987F1C"/>
    <w:rsid w:val="009909A7"/>
    <w:rsid w:val="009918C2"/>
    <w:rsid w:val="009919D2"/>
    <w:rsid w:val="0099425F"/>
    <w:rsid w:val="009A28F9"/>
    <w:rsid w:val="009A7107"/>
    <w:rsid w:val="009A7528"/>
    <w:rsid w:val="009B09A0"/>
    <w:rsid w:val="009B3C71"/>
    <w:rsid w:val="009B5D20"/>
    <w:rsid w:val="009C496D"/>
    <w:rsid w:val="009C593C"/>
    <w:rsid w:val="009D428C"/>
    <w:rsid w:val="009E5BF8"/>
    <w:rsid w:val="009F1F66"/>
    <w:rsid w:val="009F4357"/>
    <w:rsid w:val="009F4ADE"/>
    <w:rsid w:val="009F7CE7"/>
    <w:rsid w:val="00A024FB"/>
    <w:rsid w:val="00A036AF"/>
    <w:rsid w:val="00A04C1B"/>
    <w:rsid w:val="00A0677A"/>
    <w:rsid w:val="00A142E2"/>
    <w:rsid w:val="00A23FA9"/>
    <w:rsid w:val="00A25003"/>
    <w:rsid w:val="00A2501F"/>
    <w:rsid w:val="00A2511E"/>
    <w:rsid w:val="00A32B58"/>
    <w:rsid w:val="00A41B09"/>
    <w:rsid w:val="00A41FD9"/>
    <w:rsid w:val="00A43D2D"/>
    <w:rsid w:val="00A459EE"/>
    <w:rsid w:val="00A461CE"/>
    <w:rsid w:val="00A4678C"/>
    <w:rsid w:val="00A46818"/>
    <w:rsid w:val="00A50860"/>
    <w:rsid w:val="00A54231"/>
    <w:rsid w:val="00A56492"/>
    <w:rsid w:val="00A65AE4"/>
    <w:rsid w:val="00A65C03"/>
    <w:rsid w:val="00A670F7"/>
    <w:rsid w:val="00A710EF"/>
    <w:rsid w:val="00A72514"/>
    <w:rsid w:val="00A749F1"/>
    <w:rsid w:val="00A74E4C"/>
    <w:rsid w:val="00A76C33"/>
    <w:rsid w:val="00A82152"/>
    <w:rsid w:val="00A86B98"/>
    <w:rsid w:val="00A9618A"/>
    <w:rsid w:val="00AA22C9"/>
    <w:rsid w:val="00AA66CF"/>
    <w:rsid w:val="00AA7351"/>
    <w:rsid w:val="00AB71DE"/>
    <w:rsid w:val="00AC268A"/>
    <w:rsid w:val="00AC29A7"/>
    <w:rsid w:val="00AC64F6"/>
    <w:rsid w:val="00AD1118"/>
    <w:rsid w:val="00AD5220"/>
    <w:rsid w:val="00AE7A8D"/>
    <w:rsid w:val="00AE7C5C"/>
    <w:rsid w:val="00AF0F9A"/>
    <w:rsid w:val="00AF3585"/>
    <w:rsid w:val="00B0582C"/>
    <w:rsid w:val="00B10CB7"/>
    <w:rsid w:val="00B20391"/>
    <w:rsid w:val="00B20F66"/>
    <w:rsid w:val="00B21886"/>
    <w:rsid w:val="00B223C5"/>
    <w:rsid w:val="00B2276C"/>
    <w:rsid w:val="00B249D7"/>
    <w:rsid w:val="00B265F3"/>
    <w:rsid w:val="00B44650"/>
    <w:rsid w:val="00B50386"/>
    <w:rsid w:val="00B54106"/>
    <w:rsid w:val="00B55B6A"/>
    <w:rsid w:val="00B564C3"/>
    <w:rsid w:val="00B61DF5"/>
    <w:rsid w:val="00B668E1"/>
    <w:rsid w:val="00B70A2F"/>
    <w:rsid w:val="00B73116"/>
    <w:rsid w:val="00B73137"/>
    <w:rsid w:val="00B73444"/>
    <w:rsid w:val="00B80423"/>
    <w:rsid w:val="00B84D5F"/>
    <w:rsid w:val="00B869E8"/>
    <w:rsid w:val="00B93253"/>
    <w:rsid w:val="00BA3540"/>
    <w:rsid w:val="00BB043A"/>
    <w:rsid w:val="00BB4BC9"/>
    <w:rsid w:val="00BB56BD"/>
    <w:rsid w:val="00BC1296"/>
    <w:rsid w:val="00BC14EF"/>
    <w:rsid w:val="00BC45F3"/>
    <w:rsid w:val="00BD12A8"/>
    <w:rsid w:val="00BD26FE"/>
    <w:rsid w:val="00BD7D01"/>
    <w:rsid w:val="00BE3926"/>
    <w:rsid w:val="00BE4102"/>
    <w:rsid w:val="00BE4B38"/>
    <w:rsid w:val="00BF1951"/>
    <w:rsid w:val="00BF321C"/>
    <w:rsid w:val="00BF379A"/>
    <w:rsid w:val="00BF6FA2"/>
    <w:rsid w:val="00C000A1"/>
    <w:rsid w:val="00C02C8A"/>
    <w:rsid w:val="00C06989"/>
    <w:rsid w:val="00C119B2"/>
    <w:rsid w:val="00C13DA1"/>
    <w:rsid w:val="00C16150"/>
    <w:rsid w:val="00C210B9"/>
    <w:rsid w:val="00C259A4"/>
    <w:rsid w:val="00C2642E"/>
    <w:rsid w:val="00C27222"/>
    <w:rsid w:val="00C30A0D"/>
    <w:rsid w:val="00C35B73"/>
    <w:rsid w:val="00C4254A"/>
    <w:rsid w:val="00C5018B"/>
    <w:rsid w:val="00C547BF"/>
    <w:rsid w:val="00C62E54"/>
    <w:rsid w:val="00C66CB8"/>
    <w:rsid w:val="00C71759"/>
    <w:rsid w:val="00C723E7"/>
    <w:rsid w:val="00C74599"/>
    <w:rsid w:val="00C749A0"/>
    <w:rsid w:val="00C74AC9"/>
    <w:rsid w:val="00C818FF"/>
    <w:rsid w:val="00C8609F"/>
    <w:rsid w:val="00C9616F"/>
    <w:rsid w:val="00C97EEC"/>
    <w:rsid w:val="00CA170E"/>
    <w:rsid w:val="00CA1B4F"/>
    <w:rsid w:val="00CB33F6"/>
    <w:rsid w:val="00CB4548"/>
    <w:rsid w:val="00CB6C42"/>
    <w:rsid w:val="00CB7384"/>
    <w:rsid w:val="00CB7AA7"/>
    <w:rsid w:val="00CC0247"/>
    <w:rsid w:val="00CC1FAE"/>
    <w:rsid w:val="00CC422A"/>
    <w:rsid w:val="00CC5281"/>
    <w:rsid w:val="00CD4043"/>
    <w:rsid w:val="00CD4F35"/>
    <w:rsid w:val="00CD4F3E"/>
    <w:rsid w:val="00CD622F"/>
    <w:rsid w:val="00CE3CA9"/>
    <w:rsid w:val="00CE7C6D"/>
    <w:rsid w:val="00CF340E"/>
    <w:rsid w:val="00CF4280"/>
    <w:rsid w:val="00CF5F1E"/>
    <w:rsid w:val="00D0236A"/>
    <w:rsid w:val="00D12AFE"/>
    <w:rsid w:val="00D20460"/>
    <w:rsid w:val="00D20AE2"/>
    <w:rsid w:val="00D219D1"/>
    <w:rsid w:val="00D22621"/>
    <w:rsid w:val="00D24BCC"/>
    <w:rsid w:val="00D32144"/>
    <w:rsid w:val="00D342DC"/>
    <w:rsid w:val="00D3709F"/>
    <w:rsid w:val="00D377A6"/>
    <w:rsid w:val="00D37B1E"/>
    <w:rsid w:val="00D415B8"/>
    <w:rsid w:val="00D522EB"/>
    <w:rsid w:val="00D52460"/>
    <w:rsid w:val="00D52F0F"/>
    <w:rsid w:val="00D53195"/>
    <w:rsid w:val="00D55F7B"/>
    <w:rsid w:val="00D643FF"/>
    <w:rsid w:val="00D7182C"/>
    <w:rsid w:val="00D758CB"/>
    <w:rsid w:val="00D77B7B"/>
    <w:rsid w:val="00D82897"/>
    <w:rsid w:val="00D843A6"/>
    <w:rsid w:val="00D85BCA"/>
    <w:rsid w:val="00D86CFE"/>
    <w:rsid w:val="00D87119"/>
    <w:rsid w:val="00D908D5"/>
    <w:rsid w:val="00D920D6"/>
    <w:rsid w:val="00D96EA4"/>
    <w:rsid w:val="00DA0AB0"/>
    <w:rsid w:val="00DA281A"/>
    <w:rsid w:val="00DA791F"/>
    <w:rsid w:val="00DB2403"/>
    <w:rsid w:val="00DD167B"/>
    <w:rsid w:val="00DD48DF"/>
    <w:rsid w:val="00DE0320"/>
    <w:rsid w:val="00DE205F"/>
    <w:rsid w:val="00DE403E"/>
    <w:rsid w:val="00DE5DEA"/>
    <w:rsid w:val="00DF3C1B"/>
    <w:rsid w:val="00E0158E"/>
    <w:rsid w:val="00E04D04"/>
    <w:rsid w:val="00E11D9A"/>
    <w:rsid w:val="00E128E0"/>
    <w:rsid w:val="00E17F1F"/>
    <w:rsid w:val="00E2019E"/>
    <w:rsid w:val="00E23842"/>
    <w:rsid w:val="00E266B1"/>
    <w:rsid w:val="00E304D0"/>
    <w:rsid w:val="00E37CC7"/>
    <w:rsid w:val="00E40748"/>
    <w:rsid w:val="00E440BD"/>
    <w:rsid w:val="00E46882"/>
    <w:rsid w:val="00E659C7"/>
    <w:rsid w:val="00E710C3"/>
    <w:rsid w:val="00E73045"/>
    <w:rsid w:val="00E74F2E"/>
    <w:rsid w:val="00E75390"/>
    <w:rsid w:val="00E75F80"/>
    <w:rsid w:val="00E83C89"/>
    <w:rsid w:val="00E83E8E"/>
    <w:rsid w:val="00E87B84"/>
    <w:rsid w:val="00E955E4"/>
    <w:rsid w:val="00EA03FB"/>
    <w:rsid w:val="00EA08AE"/>
    <w:rsid w:val="00EA1B64"/>
    <w:rsid w:val="00EB674B"/>
    <w:rsid w:val="00EC653A"/>
    <w:rsid w:val="00EC7209"/>
    <w:rsid w:val="00ED0712"/>
    <w:rsid w:val="00ED16A8"/>
    <w:rsid w:val="00ED1E92"/>
    <w:rsid w:val="00ED55E7"/>
    <w:rsid w:val="00EE4A91"/>
    <w:rsid w:val="00EE6307"/>
    <w:rsid w:val="00EE7918"/>
    <w:rsid w:val="00F01D0B"/>
    <w:rsid w:val="00F02408"/>
    <w:rsid w:val="00F0246B"/>
    <w:rsid w:val="00F027E3"/>
    <w:rsid w:val="00F15066"/>
    <w:rsid w:val="00F249AC"/>
    <w:rsid w:val="00F26425"/>
    <w:rsid w:val="00F27B3C"/>
    <w:rsid w:val="00F3030F"/>
    <w:rsid w:val="00F31E44"/>
    <w:rsid w:val="00F331A9"/>
    <w:rsid w:val="00F36FAA"/>
    <w:rsid w:val="00F36FB9"/>
    <w:rsid w:val="00F37BEA"/>
    <w:rsid w:val="00F4158C"/>
    <w:rsid w:val="00F42BBE"/>
    <w:rsid w:val="00F50F63"/>
    <w:rsid w:val="00F56913"/>
    <w:rsid w:val="00F709F8"/>
    <w:rsid w:val="00F710B6"/>
    <w:rsid w:val="00F7113F"/>
    <w:rsid w:val="00F74683"/>
    <w:rsid w:val="00F81B90"/>
    <w:rsid w:val="00F87FEB"/>
    <w:rsid w:val="00FA3C30"/>
    <w:rsid w:val="00FB6A0C"/>
    <w:rsid w:val="00FC056F"/>
    <w:rsid w:val="00FC415F"/>
    <w:rsid w:val="00FD696C"/>
    <w:rsid w:val="00FD74B7"/>
    <w:rsid w:val="00FE0565"/>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BC117B3"/>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3F34-EF5C-4883-A4A9-DA8F4C4D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20</Pages>
  <Words>11171</Words>
  <Characters>63677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268</cp:revision>
  <cp:lastPrinted>2024-01-16T10:39:00Z</cp:lastPrinted>
  <dcterms:created xsi:type="dcterms:W3CDTF">2021-11-01T05:26:00Z</dcterms:created>
  <dcterms:modified xsi:type="dcterms:W3CDTF">2024-01-16T10:40:00Z</dcterms:modified>
</cp:coreProperties>
</file>